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31B89">
      <w:pPr>
        <w:tabs>
          <w:tab w:val="right" w:pos="9639"/>
        </w:tabs>
        <w:spacing w:after="0"/>
        <w:rPr>
          <w:rFonts w:hint="default" w:ascii="Arial" w:hAnsi="Arial" w:eastAsia="宋体" w:cs="Times New Roman"/>
          <w:b/>
          <w:i/>
          <w:sz w:val="28"/>
          <w:szCs w:val="24"/>
          <w:lang w:val="en-US" w:eastAsia="zh-CN" w:bidi="ar-SA"/>
        </w:rPr>
      </w:pPr>
      <w:r>
        <w:rPr>
          <w:rFonts w:ascii="Arial" w:hAnsi="Arial" w:eastAsia="宋体" w:cs="Arial"/>
          <w:b/>
          <w:sz w:val="24"/>
          <w:szCs w:val="24"/>
          <w:lang w:val="en-GB" w:eastAsia="en-US" w:bidi="ar-SA"/>
        </w:rPr>
        <w:t>SA WG2 Meeting #1</w:t>
      </w:r>
      <w:r>
        <w:rPr>
          <w:rFonts w:hint="eastAsia" w:ascii="Arial" w:hAnsi="Arial" w:eastAsia="宋体" w:cs="Arial"/>
          <w:b/>
          <w:sz w:val="24"/>
          <w:szCs w:val="24"/>
          <w:lang w:val="en-US" w:eastAsia="zh-CN" w:bidi="ar-SA"/>
        </w:rPr>
        <w:t>71</w:t>
      </w:r>
      <w:r>
        <w:rPr>
          <w:rFonts w:ascii="Arial" w:hAnsi="Arial" w:eastAsia="宋体" w:cs="Times New Roman"/>
          <w:b/>
          <w:i/>
          <w:sz w:val="28"/>
          <w:szCs w:val="24"/>
          <w:lang w:val="en-GB" w:eastAsia="en-US" w:bidi="ar-SA"/>
        </w:rPr>
        <w:tab/>
      </w:r>
      <w:r>
        <w:rPr>
          <w:rFonts w:ascii="Arial" w:hAnsi="Arial" w:eastAsia="宋体" w:cs="Arial"/>
          <w:b/>
          <w:sz w:val="24"/>
          <w:szCs w:val="24"/>
          <w:lang w:val="en-GB" w:eastAsia="en-US" w:bidi="ar-SA"/>
        </w:rPr>
        <w:t>S2-2</w:t>
      </w:r>
      <w:r>
        <w:rPr>
          <w:rFonts w:hint="eastAsia" w:ascii="Arial" w:hAnsi="Arial" w:eastAsia="宋体" w:cs="Arial"/>
          <w:b/>
          <w:sz w:val="24"/>
          <w:szCs w:val="24"/>
          <w:lang w:val="en-US" w:eastAsia="zh-CN" w:bidi="ar-SA"/>
        </w:rPr>
        <w:t>50</w:t>
      </w:r>
      <w:del w:id="0" w:author="Hanbai Wang" w:date="2025-10-21T09:50:28Z">
        <w:r>
          <w:rPr>
            <w:rFonts w:hint="default" w:ascii="Arial" w:hAnsi="Arial" w:eastAsia="宋体" w:cs="Arial"/>
            <w:b/>
            <w:sz w:val="24"/>
            <w:szCs w:val="24"/>
            <w:lang w:val="en-US" w:eastAsia="zh-CN" w:bidi="ar-SA"/>
          </w:rPr>
          <w:delText>8491</w:delText>
        </w:r>
      </w:del>
      <w:ins w:id="1" w:author="Hanbai Wang" w:date="2025-10-21T09:50:28Z">
        <w:r>
          <w:rPr>
            <w:rFonts w:hint="eastAsia" w:ascii="Arial" w:hAnsi="Arial" w:eastAsia="宋体" w:cs="Arial"/>
            <w:b/>
            <w:sz w:val="24"/>
            <w:szCs w:val="24"/>
            <w:lang w:val="en-US" w:eastAsia="zh-CN" w:bidi="ar-SA"/>
          </w:rPr>
          <w:t>92</w:t>
        </w:r>
      </w:ins>
      <w:ins w:id="2" w:author="Hanbai Wang" w:date="2025-10-21T09:50:31Z">
        <w:r>
          <w:rPr>
            <w:rFonts w:hint="eastAsia" w:ascii="Arial" w:hAnsi="Arial" w:eastAsia="宋体" w:cs="Arial"/>
            <w:b/>
            <w:sz w:val="24"/>
            <w:szCs w:val="24"/>
            <w:lang w:val="en-US" w:eastAsia="zh-CN" w:bidi="ar-SA"/>
          </w:rPr>
          <w:t>87</w:t>
        </w:r>
      </w:ins>
    </w:p>
    <w:p w14:paraId="0FA1E13C">
      <w:pPr>
        <w:pBdr>
          <w:bottom w:val="single" w:color="auto" w:sz="4" w:space="1"/>
        </w:pBdr>
        <w:tabs>
          <w:tab w:val="right" w:pos="9214"/>
        </w:tabs>
        <w:spacing w:after="0"/>
        <w:jc w:val="both"/>
        <w:rPr>
          <w:rFonts w:hint="default" w:ascii="Arial" w:hAnsi="Arial" w:eastAsia="Times New Roman" w:cs="Arial"/>
          <w:b/>
          <w:sz w:val="24"/>
          <w:szCs w:val="24"/>
          <w:lang w:val="en-US" w:eastAsia="zh-CN"/>
        </w:rPr>
      </w:pPr>
      <w:r>
        <w:rPr>
          <w:rFonts w:hint="default" w:ascii="Arial" w:hAnsi="Arial" w:eastAsia="Times New Roman" w:cs="Arial"/>
          <w:b/>
          <w:sz w:val="24"/>
          <w:szCs w:val="24"/>
        </w:rPr>
        <w:t>Wuhan, China, 13 – 17 October 2025</w:t>
      </w:r>
      <w:r>
        <w:rPr>
          <w:rFonts w:hint="eastAsia" w:eastAsia="Times New Roman"/>
          <w:b/>
          <w:sz w:val="24"/>
        </w:rPr>
        <w:tab/>
      </w:r>
      <w:ins w:id="3" w:author="Hanbai Wang" w:date="2025-10-21T09:50:23Z">
        <w:r>
          <w:rPr>
            <w:rFonts w:hint="eastAsia" w:eastAsia="游明朝" w:cs="Arial"/>
            <w:b/>
            <w:bCs/>
            <w:i/>
            <w:iCs/>
            <w:lang w:eastAsia="ja-JP"/>
          </w:rPr>
          <w:t xml:space="preserve">(revision of </w:t>
        </w:r>
      </w:ins>
      <w:ins w:id="4" w:author="Hanbai Wang" w:date="2025-10-21T09:50:23Z">
        <w:r>
          <w:rPr>
            <w:rFonts w:eastAsia="游明朝" w:cs="Arial"/>
            <w:b/>
            <w:bCs/>
            <w:i/>
            <w:iCs/>
            <w:lang w:eastAsia="ja-JP"/>
          </w:rPr>
          <w:t>S2-250</w:t>
        </w:r>
      </w:ins>
      <w:ins w:id="5" w:author="Hanbai Wang" w:date="2025-10-21T09:50:23Z">
        <w:r>
          <w:rPr>
            <w:rFonts w:hint="eastAsia" w:eastAsia="宋体" w:cs="Arial"/>
            <w:b/>
            <w:bCs/>
            <w:i/>
            <w:iCs/>
            <w:lang w:val="en-US" w:eastAsia="zh-CN"/>
          </w:rPr>
          <w:t>9602</w:t>
        </w:r>
      </w:ins>
      <w:ins w:id="6" w:author="Hanbai Wang" w:date="2025-10-21T09:50:23Z">
        <w:r>
          <w:rPr>
            <w:rFonts w:hint="eastAsia" w:eastAsia="游明朝" w:cs="Arial"/>
            <w:b/>
            <w:bCs/>
            <w:i/>
            <w:iCs/>
            <w:lang w:eastAsia="ja-JP"/>
          </w:rPr>
          <w:t>)</w:t>
        </w:r>
      </w:ins>
    </w:p>
    <w:p w14:paraId="194EA509">
      <w:pPr>
        <w:tabs>
          <w:tab w:val="left" w:pos="3708"/>
        </w:tabs>
        <w:spacing w:after="0"/>
        <w:rPr>
          <w:rFonts w:hint="eastAsia" w:ascii="Arial" w:hAnsi="Arial" w:eastAsia="宋体"/>
          <w:sz w:val="24"/>
          <w:szCs w:val="24"/>
          <w:lang w:eastAsia="zh-CN"/>
        </w:rPr>
      </w:pPr>
      <w:r>
        <w:rPr>
          <w:rFonts w:hint="eastAsia" w:ascii="Arial" w:hAnsi="Arial" w:eastAsia="宋体"/>
          <w:sz w:val="24"/>
          <w:szCs w:val="24"/>
          <w:lang w:eastAsia="zh-CN"/>
        </w:rPr>
        <w:tab/>
      </w:r>
    </w:p>
    <w:p w14:paraId="3B5B9972">
      <w:pPr>
        <w:ind w:left="2127" w:hanging="2127"/>
        <w:rPr>
          <w:rFonts w:hint="eastAsia" w:ascii="Arial" w:hAnsi="Arial" w:eastAsia="宋体" w:cs="Arial"/>
          <w:b/>
          <w:lang w:eastAsia="zh-CN"/>
        </w:rPr>
      </w:pPr>
      <w:r>
        <w:rPr>
          <w:rFonts w:ascii="Arial" w:hAnsi="Arial" w:eastAsia="宋体" w:cs="Arial"/>
          <w:b/>
        </w:rPr>
        <w:t>Source:</w:t>
      </w:r>
      <w:r>
        <w:rPr>
          <w:rFonts w:ascii="Arial" w:hAnsi="Arial" w:eastAsia="宋体" w:cs="Arial"/>
          <w:b/>
        </w:rPr>
        <w:tab/>
      </w:r>
      <w:r>
        <w:rPr>
          <w:rFonts w:hint="eastAsia" w:ascii="Arial" w:hAnsi="Arial" w:eastAsia="宋体" w:cs="Arial"/>
          <w:b/>
          <w:lang w:val="en-US" w:eastAsia="zh-CN"/>
        </w:rPr>
        <w:t>China Mobile</w:t>
      </w:r>
    </w:p>
    <w:p w14:paraId="27B241D4">
      <w:pPr>
        <w:ind w:left="2127" w:hanging="2127"/>
        <w:rPr>
          <w:rFonts w:ascii="Arial" w:hAnsi="Arial" w:eastAsia="宋体" w:cs="Arial"/>
          <w:b/>
          <w:lang w:val="en-US"/>
        </w:rPr>
      </w:pPr>
      <w:r>
        <w:rPr>
          <w:rFonts w:ascii="Arial" w:hAnsi="Arial" w:eastAsia="宋体" w:cs="Arial"/>
          <w:b/>
        </w:rPr>
        <w:t>Title:</w:t>
      </w:r>
      <w:r>
        <w:rPr>
          <w:rFonts w:ascii="Arial" w:hAnsi="Arial" w:eastAsia="宋体" w:cs="Arial"/>
          <w:b/>
        </w:rPr>
        <w:tab/>
      </w:r>
      <w:r>
        <w:rPr>
          <w:rFonts w:hint="eastAsia" w:ascii="Arial" w:hAnsi="Arial" w:eastAsia="宋体" w:cs="Arial"/>
          <w:b/>
          <w:lang w:val="en-US" w:eastAsia="zh-CN"/>
        </w:rPr>
        <w:t xml:space="preserve">KI#4: New </w:t>
      </w:r>
      <w:r>
        <w:rPr>
          <w:rFonts w:ascii="Arial" w:hAnsi="Arial" w:eastAsia="宋体" w:cs="Arial"/>
          <w:b/>
          <w:lang w:val="en-US"/>
        </w:rPr>
        <w:t>Sol</w:t>
      </w:r>
      <w:r>
        <w:rPr>
          <w:rFonts w:hint="eastAsia" w:ascii="Arial" w:hAnsi="Arial" w:eastAsia="宋体" w:cs="Arial"/>
          <w:b/>
          <w:lang w:val="en-US" w:eastAsia="zh-CN"/>
        </w:rPr>
        <w:t xml:space="preserve">: </w:t>
      </w:r>
      <w:r>
        <w:rPr>
          <w:rFonts w:ascii="Arial" w:hAnsi="Arial" w:eastAsia="宋体" w:cs="Arial"/>
          <w:b/>
          <w:lang w:val="en-US"/>
        </w:rPr>
        <w:t>Location Verification of UE via NB-IoT GEO Access</w:t>
      </w:r>
    </w:p>
    <w:p w14:paraId="497F58D2">
      <w:pPr>
        <w:ind w:left="2127" w:hanging="2127"/>
        <w:rPr>
          <w:rFonts w:hint="eastAsia" w:ascii="Arial" w:hAnsi="Arial" w:eastAsia="宋体" w:cs="Arial"/>
          <w:b/>
          <w:lang w:val="en-US" w:eastAsia="zh-CN"/>
        </w:rPr>
      </w:pPr>
      <w:r>
        <w:rPr>
          <w:rFonts w:hint="eastAsia" w:ascii="Arial" w:hAnsi="Arial" w:eastAsia="宋体" w:cs="Arial"/>
          <w:b/>
          <w:lang w:val="en-US" w:eastAsia="zh-CN"/>
        </w:rPr>
        <w:t>Document for:</w:t>
      </w:r>
      <w:r>
        <w:rPr>
          <w:rFonts w:hint="eastAsia" w:ascii="Arial" w:hAnsi="Arial" w:eastAsia="宋体" w:cs="Arial"/>
          <w:b/>
          <w:lang w:val="en-US" w:eastAsia="zh-CN"/>
        </w:rPr>
        <w:tab/>
      </w:r>
      <w:r>
        <w:rPr>
          <w:rFonts w:hint="eastAsia" w:ascii="Arial" w:hAnsi="Arial" w:eastAsia="宋体" w:cs="Arial"/>
          <w:b/>
          <w:lang w:val="en-US" w:eastAsia="zh-CN"/>
        </w:rPr>
        <w:t>Approval</w:t>
      </w:r>
    </w:p>
    <w:p w14:paraId="281E5C3B">
      <w:pPr>
        <w:ind w:left="2127" w:hanging="2127"/>
        <w:rPr>
          <w:rFonts w:hint="eastAsia" w:ascii="Arial" w:hAnsi="Arial" w:eastAsia="宋体" w:cs="Arial"/>
          <w:b/>
          <w:lang w:eastAsia="zh-CN"/>
        </w:rPr>
      </w:pPr>
      <w:r>
        <w:rPr>
          <w:rFonts w:ascii="Arial" w:hAnsi="Arial" w:eastAsia="宋体" w:cs="Arial"/>
          <w:b/>
        </w:rPr>
        <w:t>Agenda Item:</w:t>
      </w:r>
      <w:r>
        <w:rPr>
          <w:rFonts w:ascii="Arial" w:hAnsi="Arial" w:eastAsia="宋体" w:cs="Arial"/>
          <w:b/>
        </w:rPr>
        <w:tab/>
      </w:r>
      <w:r>
        <w:rPr>
          <w:rFonts w:hint="eastAsia" w:ascii="Arial" w:hAnsi="Arial" w:eastAsia="宋体" w:cs="Arial"/>
          <w:b/>
          <w:lang w:eastAsia="zh-CN"/>
        </w:rPr>
        <w:t>20.</w:t>
      </w:r>
      <w:r>
        <w:rPr>
          <w:rFonts w:ascii="Arial" w:hAnsi="Arial" w:eastAsia="宋体" w:cs="Arial"/>
          <w:b/>
          <w:lang w:eastAsia="zh-CN"/>
        </w:rPr>
        <w:t>1</w:t>
      </w:r>
      <w:r>
        <w:rPr>
          <w:rFonts w:hint="eastAsia" w:ascii="Arial" w:hAnsi="Arial" w:eastAsia="宋体" w:cs="Arial"/>
          <w:b/>
          <w:lang w:eastAsia="zh-CN"/>
        </w:rPr>
        <w:t>.1</w:t>
      </w:r>
    </w:p>
    <w:p w14:paraId="03A845BD">
      <w:pPr>
        <w:ind w:left="2127" w:hanging="2127"/>
        <w:jc w:val="both"/>
        <w:rPr>
          <w:rFonts w:hint="eastAsia" w:ascii="Arial" w:hAnsi="Arial" w:eastAsia="宋体" w:cs="Arial"/>
          <w:b/>
          <w:lang w:eastAsia="zh-CN"/>
        </w:rPr>
      </w:pPr>
      <w:r>
        <w:rPr>
          <w:rFonts w:ascii="Arial" w:hAnsi="Arial" w:eastAsia="宋体" w:cs="Arial"/>
          <w:b/>
        </w:rPr>
        <w:t>Work Item / Release:</w:t>
      </w:r>
      <w:r>
        <w:rPr>
          <w:rFonts w:ascii="Arial" w:hAnsi="Arial" w:eastAsia="宋体" w:cs="Arial"/>
          <w:b/>
        </w:rPr>
        <w:tab/>
      </w:r>
      <w:r>
        <w:rPr>
          <w:rFonts w:ascii="Arial" w:hAnsi="Arial" w:eastAsia="Batang" w:cs="Arial"/>
          <w:b/>
          <w:sz w:val="18"/>
          <w:szCs w:val="18"/>
          <w:lang w:eastAsia="ar-SA"/>
        </w:rPr>
        <w:t>FS_5GSAT_Ph4-ARC</w:t>
      </w:r>
      <w:r>
        <w:rPr>
          <w:rFonts w:hint="eastAsia" w:ascii="Arial" w:hAnsi="Arial" w:eastAsia="宋体" w:cs="Arial"/>
          <w:b/>
          <w:lang w:eastAsia="zh-CN"/>
        </w:rPr>
        <w:t xml:space="preserve"> </w:t>
      </w:r>
      <w:r>
        <w:rPr>
          <w:rFonts w:ascii="Arial" w:hAnsi="Arial" w:eastAsia="宋体" w:cs="Arial"/>
          <w:b/>
        </w:rPr>
        <w:t>/ Rel-</w:t>
      </w:r>
      <w:r>
        <w:rPr>
          <w:rFonts w:hint="eastAsia" w:ascii="Arial" w:hAnsi="Arial" w:eastAsia="宋体" w:cs="Arial"/>
          <w:b/>
          <w:lang w:eastAsia="zh-CN"/>
        </w:rPr>
        <w:t>20</w:t>
      </w:r>
    </w:p>
    <w:p w14:paraId="7D3DA510">
      <w:pPr>
        <w:rPr>
          <w:rFonts w:hint="eastAsia" w:ascii="Arial" w:hAnsi="Arial" w:eastAsia="宋体" w:cs="Arial"/>
          <w:i/>
        </w:rPr>
      </w:pPr>
      <w:r>
        <w:rPr>
          <w:rFonts w:ascii="Arial" w:hAnsi="Arial" w:eastAsia="宋体" w:cs="Arial"/>
          <w:i/>
        </w:rPr>
        <w:t>Abstract of the contribution: The contribution</w:t>
      </w:r>
      <w:r>
        <w:rPr>
          <w:rFonts w:hint="eastAsia" w:ascii="Arial" w:hAnsi="Arial" w:eastAsia="宋体" w:cs="Arial"/>
          <w:i/>
          <w:lang w:eastAsia="zh-CN"/>
        </w:rPr>
        <w:t xml:space="preserve"> proposes</w:t>
      </w:r>
      <w:r>
        <w:rPr>
          <w:rFonts w:eastAsia="宋体"/>
        </w:rPr>
        <w:t xml:space="preserve"> </w:t>
      </w:r>
      <w:r>
        <w:rPr>
          <w:rFonts w:hint="eastAsia" w:ascii="Arial" w:hAnsi="Arial" w:eastAsia="宋体" w:cs="Arial"/>
          <w:i/>
          <w:lang w:eastAsia="zh-CN"/>
        </w:rPr>
        <w:t>solutions</w:t>
      </w:r>
      <w:r>
        <w:rPr>
          <w:rFonts w:ascii="Arial" w:hAnsi="Arial" w:eastAsia="宋体" w:cs="Arial"/>
          <w:i/>
          <w:lang w:eastAsia="zh-CN"/>
        </w:rPr>
        <w:t xml:space="preserve"> for KI#</w:t>
      </w:r>
      <w:r>
        <w:rPr>
          <w:rFonts w:hint="eastAsia" w:ascii="Arial" w:hAnsi="Arial" w:eastAsia="宋体" w:cs="Arial"/>
          <w:i/>
          <w:lang w:val="en-US" w:eastAsia="zh-CN"/>
        </w:rPr>
        <w:t>4</w:t>
      </w:r>
      <w:r>
        <w:rPr>
          <w:rFonts w:hint="eastAsia" w:ascii="Arial" w:hAnsi="Arial" w:eastAsia="宋体" w:cs="Arial"/>
          <w:i/>
          <w:lang w:eastAsia="zh-CN"/>
        </w:rPr>
        <w:t>.</w:t>
      </w:r>
    </w:p>
    <w:p w14:paraId="3FD2EC4D">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bookmarkStart w:id="0" w:name="_Hlk61529092"/>
      <w:r>
        <w:rPr>
          <w:rFonts w:ascii="Arial" w:hAnsi="Arial" w:eastAsia="Malgun Gothic" w:cs="Times New Roman"/>
          <w:sz w:val="36"/>
          <w:lang w:val="en-GB" w:eastAsia="ja-JP" w:bidi="ar-SA"/>
        </w:rPr>
        <w:t>1</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Discussion</w:t>
      </w:r>
    </w:p>
    <w:p w14:paraId="7A158858">
      <w:pPr>
        <w:overflowPunct w:val="0"/>
        <w:autoSpaceDE w:val="0"/>
        <w:autoSpaceDN w:val="0"/>
        <w:adjustRightInd w:val="0"/>
        <w:jc w:val="both"/>
        <w:textAlignment w:val="baseline"/>
        <w:rPr>
          <w:rFonts w:hint="default" w:eastAsiaTheme="minorEastAsia"/>
          <w:color w:val="auto"/>
          <w:lang w:val="en-US" w:eastAsia="zh-CN"/>
        </w:rPr>
      </w:pPr>
      <w:r>
        <w:rPr>
          <w:rFonts w:hint="default" w:eastAsiaTheme="minorEastAsia"/>
          <w:color w:val="auto"/>
          <w:lang w:val="en-US" w:eastAsia="zh-CN"/>
        </w:rPr>
        <w:t>Emergency calls and some regulatory services rely on the UE's location information, with different services requiring varying levels of location accuracy. In scenarios where the UE accesses via NB-IoT NTN, some traditional positioning methods (e.g., OTDOA, AoA) will become ineffective. Additionally, while the GNSS location information reported by the UE may be precise</w:t>
      </w:r>
      <w:r>
        <w:rPr>
          <w:rFonts w:hint="eastAsia" w:eastAsiaTheme="minorEastAsia"/>
          <w:color w:val="auto"/>
          <w:lang w:val="en-US" w:eastAsia="zh-CN"/>
        </w:rPr>
        <w:t xml:space="preserve"> but</w:t>
      </w:r>
      <w:r>
        <w:rPr>
          <w:rFonts w:hint="default" w:eastAsiaTheme="minorEastAsia"/>
          <w:color w:val="auto"/>
          <w:lang w:val="en-US" w:eastAsia="zh-CN"/>
        </w:rPr>
        <w:t xml:space="preserve"> untrusted.</w:t>
      </w:r>
      <w:r>
        <w:rPr>
          <w:rFonts w:hint="eastAsia" w:eastAsiaTheme="minorEastAsia"/>
          <w:color w:val="auto"/>
          <w:lang w:val="en-US" w:eastAsia="zh-CN"/>
        </w:rPr>
        <w:t xml:space="preserve"> </w:t>
      </w:r>
      <w:r>
        <w:rPr>
          <w:rFonts w:hint="eastAsia" w:eastAsiaTheme="minorEastAsia"/>
          <w:color w:val="auto"/>
          <w:lang w:val="en-US" w:eastAsia="zh-CN"/>
        </w:rPr>
        <w:tab/>
      </w:r>
    </w:p>
    <w:p w14:paraId="41861691">
      <w:pPr>
        <w:overflowPunct w:val="0"/>
        <w:autoSpaceDE w:val="0"/>
        <w:autoSpaceDN w:val="0"/>
        <w:adjustRightInd w:val="0"/>
        <w:jc w:val="both"/>
        <w:textAlignment w:val="baseline"/>
        <w:rPr>
          <w:rFonts w:hint="default" w:eastAsiaTheme="minorEastAsia"/>
          <w:color w:val="auto"/>
          <w:lang w:val="en-US" w:eastAsia="zh-CN"/>
        </w:rPr>
      </w:pPr>
      <w:r>
        <w:rPr>
          <w:rFonts w:hint="default" w:eastAsiaTheme="minorEastAsia"/>
          <w:color w:val="auto"/>
          <w:lang w:val="en-US" w:eastAsia="zh-CN"/>
        </w:rPr>
        <w:t>Therefore, this solution proposes a method to obtain precise and trusted UE location information.</w:t>
      </w:r>
    </w:p>
    <w:p w14:paraId="4AECBFC8">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r>
        <w:rPr>
          <w:rFonts w:ascii="Arial" w:hAnsi="Arial" w:eastAsia="Malgun Gothic" w:cs="Times New Roman"/>
          <w:sz w:val="36"/>
          <w:lang w:val="en-GB" w:eastAsia="ja-JP" w:bidi="ar-SA"/>
        </w:rPr>
        <w:t>2</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Proposal</w:t>
      </w:r>
    </w:p>
    <w:p w14:paraId="580F7DC7">
      <w:pPr>
        <w:overflowPunct w:val="0"/>
        <w:autoSpaceDE w:val="0"/>
        <w:autoSpaceDN w:val="0"/>
        <w:adjustRightInd w:val="0"/>
        <w:textAlignment w:val="baseline"/>
        <w:rPr>
          <w:rFonts w:eastAsiaTheme="minorEastAsia"/>
          <w:color w:val="auto"/>
          <w:lang w:eastAsia="en-US"/>
        </w:rPr>
      </w:pPr>
      <w:r>
        <w:rPr>
          <w:rFonts w:eastAsiaTheme="minorEastAsia"/>
          <w:color w:val="auto"/>
          <w:lang w:eastAsia="en-US"/>
        </w:rPr>
        <w:t>It is proposed to include the following changes in TR 23.700-19 V0.</w:t>
      </w:r>
      <w:r>
        <w:rPr>
          <w:rFonts w:hint="eastAsia" w:eastAsiaTheme="minorEastAsia"/>
          <w:color w:val="auto"/>
          <w:lang w:val="en-US" w:eastAsia="zh-CN"/>
        </w:rPr>
        <w:t>2</w:t>
      </w:r>
      <w:r>
        <w:rPr>
          <w:rFonts w:eastAsiaTheme="minorEastAsia"/>
          <w:color w:val="auto"/>
          <w:lang w:eastAsia="en-US"/>
        </w:rPr>
        <w:t>.0.</w:t>
      </w:r>
    </w:p>
    <w:p w14:paraId="1F28A6B5">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
      </w:pPr>
      <w:r>
        <w:rPr>
          <w:rFonts w:ascii="Times New Roman" w:hAnsi="Times New Roman" w:cs="Times New Roman"/>
          <w:color w:val="0000FF"/>
          <w:sz w:val="28"/>
          <w:szCs w:val="28"/>
          <w:lang w:val="en-US"/>
        </w:rPr>
        <w:t xml:space="preserve">* * * First Change * * * </w:t>
      </w:r>
    </w:p>
    <w:p w14:paraId="13E5F54F">
      <w:pPr>
        <w:pStyle w:val="3"/>
        <w:rPr>
          <w:rFonts w:ascii="Times New Roman" w:hAnsi="Times New Roman"/>
          <w:lang w:eastAsia="zh-CN"/>
        </w:rPr>
      </w:pPr>
      <w:bookmarkStart w:id="1" w:name="_Toc151701866"/>
      <w:bookmarkStart w:id="2" w:name="_Toc161138886"/>
      <w:bookmarkStart w:id="3" w:name="_Toc170305049"/>
      <w:bookmarkStart w:id="4" w:name="_Toc157596881"/>
      <w:bookmarkStart w:id="5" w:name="_Toc164700780"/>
      <w:bookmarkStart w:id="6" w:name="_Toc22214907"/>
      <w:bookmarkStart w:id="7" w:name="_Toc23254040"/>
      <w:bookmarkStart w:id="8" w:name="_Toc151176058"/>
      <w:bookmarkStart w:id="9" w:name="_Toc158028859"/>
      <w:bookmarkStart w:id="10" w:name="_Toc148441192"/>
      <w:bookmarkStart w:id="11" w:name="_Toc146636840"/>
      <w:bookmarkStart w:id="12" w:name="_Hlk193793887"/>
      <w:r>
        <w:rPr>
          <w:rFonts w:ascii="Times New Roman" w:hAnsi="Times New Roman"/>
          <w:lang w:eastAsia="zh-CN"/>
        </w:rPr>
        <w:t>6.0</w:t>
      </w:r>
      <w:r>
        <w:rPr>
          <w:rFonts w:ascii="Times New Roman" w:hAnsi="Times New Roman"/>
          <w:lang w:eastAsia="zh-CN"/>
        </w:rPr>
        <w:tab/>
      </w:r>
      <w:r>
        <w:rPr>
          <w:rFonts w:ascii="Times New Roman" w:hAnsi="Times New Roman"/>
          <w:lang w:eastAsia="zh-CN"/>
        </w:rPr>
        <w:t>Mapping of Solutions to Key Issues</w:t>
      </w:r>
      <w:bookmarkEnd w:id="1"/>
      <w:bookmarkEnd w:id="2"/>
      <w:bookmarkEnd w:id="3"/>
      <w:bookmarkEnd w:id="4"/>
      <w:bookmarkEnd w:id="5"/>
      <w:bookmarkEnd w:id="6"/>
      <w:bookmarkEnd w:id="7"/>
      <w:bookmarkEnd w:id="8"/>
      <w:bookmarkEnd w:id="9"/>
      <w:bookmarkEnd w:id="10"/>
      <w:bookmarkEnd w:id="11"/>
    </w:p>
    <w:p w14:paraId="491C8C99">
      <w:pPr>
        <w:pStyle w:val="62"/>
        <w:rPr>
          <w:rFonts w:ascii="Times New Roman" w:hAnsi="Times New Roman"/>
          <w:lang w:eastAsia="zh-CN"/>
        </w:rPr>
      </w:pPr>
      <w:r>
        <w:rPr>
          <w:rFonts w:ascii="Times New Roman" w:hAnsi="Times New Roman"/>
          <w:lang w:eastAsia="zh-CN"/>
        </w:rPr>
        <w:t>Table 6.0-1: Mapping of Solutions to Key Issues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4"/>
        <w:gridCol w:w="1595"/>
        <w:gridCol w:w="1559"/>
        <w:gridCol w:w="1559"/>
        <w:gridCol w:w="1560"/>
      </w:tblGrid>
      <w:tr w14:paraId="75E75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4" w:type="dxa"/>
            <w:shd w:val="clear" w:color="auto" w:fill="auto"/>
          </w:tcPr>
          <w:p w14:paraId="7FD020F1">
            <w:pPr>
              <w:pStyle w:val="59"/>
              <w:rPr>
                <w:rFonts w:ascii="Times New Roman" w:hAnsi="Times New Roman"/>
              </w:rPr>
            </w:pPr>
          </w:p>
        </w:tc>
        <w:tc>
          <w:tcPr>
            <w:tcW w:w="6273" w:type="dxa"/>
            <w:gridSpan w:val="4"/>
            <w:shd w:val="clear" w:color="auto" w:fill="auto"/>
          </w:tcPr>
          <w:p w14:paraId="37705E07">
            <w:pPr>
              <w:pStyle w:val="58"/>
              <w:rPr>
                <w:rFonts w:ascii="Times New Roman" w:hAnsi="Times New Roman"/>
              </w:rPr>
            </w:pPr>
            <w:r>
              <w:rPr>
                <w:rFonts w:ascii="Times New Roman" w:hAnsi="Times New Roman"/>
              </w:rPr>
              <w:t>Key Issues</w:t>
            </w:r>
          </w:p>
        </w:tc>
      </w:tr>
      <w:tr w14:paraId="15CF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4" w:type="dxa"/>
            <w:shd w:val="clear" w:color="auto" w:fill="auto"/>
          </w:tcPr>
          <w:p w14:paraId="4520353F">
            <w:pPr>
              <w:pStyle w:val="58"/>
              <w:rPr>
                <w:rFonts w:ascii="Times New Roman" w:hAnsi="Times New Roman"/>
              </w:rPr>
            </w:pPr>
            <w:r>
              <w:rPr>
                <w:rFonts w:ascii="Times New Roman" w:hAnsi="Times New Roman"/>
              </w:rPr>
              <w:t>Solutions</w:t>
            </w:r>
          </w:p>
        </w:tc>
        <w:tc>
          <w:tcPr>
            <w:tcW w:w="1595" w:type="dxa"/>
            <w:shd w:val="clear" w:color="auto" w:fill="auto"/>
          </w:tcPr>
          <w:p w14:paraId="7EFCA3CF">
            <w:pPr>
              <w:pStyle w:val="58"/>
              <w:rPr>
                <w:rFonts w:hint="default" w:ascii="Times New Roman" w:hAnsi="Times New Roman" w:eastAsia="等线"/>
                <w:lang w:val="en-US" w:eastAsia="zh-CN"/>
              </w:rPr>
            </w:pPr>
            <w:r>
              <w:rPr>
                <w:rFonts w:hint="default" w:ascii="Times New Roman" w:hAnsi="Times New Roman"/>
                <w:lang w:val="en-US" w:eastAsia="zh-CN"/>
              </w:rPr>
              <w:t>#1</w:t>
            </w:r>
          </w:p>
        </w:tc>
        <w:tc>
          <w:tcPr>
            <w:tcW w:w="1559" w:type="dxa"/>
            <w:shd w:val="clear" w:color="auto" w:fill="auto"/>
          </w:tcPr>
          <w:p w14:paraId="65AF4CE8">
            <w:pPr>
              <w:pStyle w:val="58"/>
              <w:rPr>
                <w:rFonts w:hint="default" w:ascii="Times New Roman" w:hAnsi="Times New Roman" w:eastAsia="等线"/>
                <w:lang w:val="en-US" w:eastAsia="zh-CN"/>
              </w:rPr>
            </w:pPr>
            <w:r>
              <w:rPr>
                <w:rFonts w:hint="default" w:ascii="Times New Roman" w:hAnsi="Times New Roman"/>
                <w:lang w:val="en-US" w:eastAsia="zh-CN"/>
              </w:rPr>
              <w:t>#2</w:t>
            </w:r>
          </w:p>
        </w:tc>
        <w:tc>
          <w:tcPr>
            <w:tcW w:w="1559" w:type="dxa"/>
            <w:shd w:val="clear" w:color="auto" w:fill="auto"/>
          </w:tcPr>
          <w:p w14:paraId="3B4C4A74">
            <w:pPr>
              <w:pStyle w:val="58"/>
              <w:rPr>
                <w:rFonts w:hint="default" w:ascii="Times New Roman" w:hAnsi="Times New Roman" w:eastAsia="等线"/>
                <w:lang w:val="en-US" w:eastAsia="zh-CN"/>
              </w:rPr>
            </w:pPr>
            <w:r>
              <w:rPr>
                <w:rFonts w:hint="default" w:ascii="Times New Roman" w:hAnsi="Times New Roman"/>
                <w:lang w:val="en-US" w:eastAsia="zh-CN"/>
              </w:rPr>
              <w:t>#3</w:t>
            </w:r>
          </w:p>
        </w:tc>
        <w:tc>
          <w:tcPr>
            <w:tcW w:w="1560" w:type="dxa"/>
            <w:shd w:val="clear" w:color="auto" w:fill="auto"/>
          </w:tcPr>
          <w:p w14:paraId="58B36C7A">
            <w:pPr>
              <w:pStyle w:val="58"/>
              <w:rPr>
                <w:rFonts w:hint="default" w:ascii="Times New Roman" w:hAnsi="Times New Roman" w:eastAsia="等线"/>
                <w:lang w:val="en-US" w:eastAsia="zh-CN"/>
              </w:rPr>
            </w:pPr>
            <w:r>
              <w:rPr>
                <w:rFonts w:hint="default" w:ascii="Times New Roman" w:hAnsi="Times New Roman"/>
                <w:lang w:val="en-US" w:eastAsia="zh-CN"/>
              </w:rPr>
              <w:t>#4</w:t>
            </w:r>
          </w:p>
        </w:tc>
      </w:tr>
      <w:tr w14:paraId="37A0B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4" w:type="dxa"/>
            <w:shd w:val="clear" w:color="auto" w:fill="auto"/>
          </w:tcPr>
          <w:p w14:paraId="45CDA434">
            <w:pPr>
              <w:pStyle w:val="58"/>
              <w:rPr>
                <w:rFonts w:hint="default" w:ascii="Times New Roman" w:hAnsi="Times New Roman" w:eastAsia="等线"/>
                <w:lang w:eastAsia="zh-CN"/>
              </w:rPr>
            </w:pPr>
            <w:r>
              <w:rPr>
                <w:rFonts w:hint="default" w:ascii="Times New Roman" w:hAnsi="Times New Roman"/>
                <w:lang w:val="en-US" w:eastAsia="zh-CN"/>
              </w:rPr>
              <w:t>x</w:t>
            </w:r>
          </w:p>
        </w:tc>
        <w:tc>
          <w:tcPr>
            <w:tcW w:w="1595" w:type="dxa"/>
            <w:shd w:val="clear" w:color="auto" w:fill="auto"/>
          </w:tcPr>
          <w:p w14:paraId="0CE32B14">
            <w:pPr>
              <w:pStyle w:val="59"/>
              <w:rPr>
                <w:rFonts w:ascii="Times New Roman" w:hAnsi="Times New Roman"/>
              </w:rPr>
            </w:pPr>
          </w:p>
        </w:tc>
        <w:tc>
          <w:tcPr>
            <w:tcW w:w="1559" w:type="dxa"/>
            <w:shd w:val="clear" w:color="auto" w:fill="auto"/>
          </w:tcPr>
          <w:p w14:paraId="366F4F62">
            <w:pPr>
              <w:pStyle w:val="59"/>
              <w:rPr>
                <w:rFonts w:hint="default" w:ascii="Times New Roman" w:hAnsi="Times New Roman" w:eastAsia="等线"/>
                <w:lang w:eastAsia="zh-CN"/>
              </w:rPr>
            </w:pPr>
          </w:p>
        </w:tc>
        <w:tc>
          <w:tcPr>
            <w:tcW w:w="1559" w:type="dxa"/>
            <w:shd w:val="clear" w:color="auto" w:fill="auto"/>
          </w:tcPr>
          <w:p w14:paraId="2681AB0B">
            <w:pPr>
              <w:pStyle w:val="59"/>
              <w:rPr>
                <w:rFonts w:ascii="Times New Roman" w:hAnsi="Times New Roman"/>
              </w:rPr>
            </w:pPr>
          </w:p>
        </w:tc>
        <w:tc>
          <w:tcPr>
            <w:tcW w:w="1560" w:type="dxa"/>
            <w:shd w:val="clear" w:color="auto" w:fill="auto"/>
          </w:tcPr>
          <w:p w14:paraId="0508939B">
            <w:pPr>
              <w:pStyle w:val="59"/>
              <w:rPr>
                <w:rFonts w:ascii="Times New Roman" w:hAnsi="Times New Roman"/>
              </w:rPr>
            </w:pPr>
            <w:r>
              <w:rPr>
                <w:rFonts w:hint="default"/>
                <w:b/>
                <w:lang w:val="en-US" w:eastAsia="zh-CN"/>
              </w:rPr>
              <w:t>x</w:t>
            </w:r>
          </w:p>
        </w:tc>
      </w:tr>
      <w:tr w14:paraId="63D4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4" w:type="dxa"/>
            <w:shd w:val="clear" w:color="auto" w:fill="auto"/>
          </w:tcPr>
          <w:p w14:paraId="40FB1004">
            <w:pPr>
              <w:pStyle w:val="58"/>
              <w:rPr>
                <w:rFonts w:ascii="Times New Roman" w:hAnsi="Times New Roman"/>
              </w:rPr>
            </w:pPr>
          </w:p>
        </w:tc>
        <w:tc>
          <w:tcPr>
            <w:tcW w:w="1595" w:type="dxa"/>
            <w:shd w:val="clear" w:color="auto" w:fill="auto"/>
          </w:tcPr>
          <w:p w14:paraId="2C9AD48E">
            <w:pPr>
              <w:pStyle w:val="59"/>
              <w:rPr>
                <w:rFonts w:ascii="Times New Roman" w:hAnsi="Times New Roman"/>
              </w:rPr>
            </w:pPr>
          </w:p>
        </w:tc>
        <w:tc>
          <w:tcPr>
            <w:tcW w:w="1559" w:type="dxa"/>
            <w:shd w:val="clear" w:color="auto" w:fill="auto"/>
          </w:tcPr>
          <w:p w14:paraId="03DE95B0">
            <w:pPr>
              <w:pStyle w:val="59"/>
              <w:rPr>
                <w:rFonts w:ascii="Times New Roman" w:hAnsi="Times New Roman"/>
              </w:rPr>
            </w:pPr>
          </w:p>
        </w:tc>
        <w:tc>
          <w:tcPr>
            <w:tcW w:w="1559" w:type="dxa"/>
            <w:shd w:val="clear" w:color="auto" w:fill="auto"/>
          </w:tcPr>
          <w:p w14:paraId="3522A2EE">
            <w:pPr>
              <w:pStyle w:val="59"/>
              <w:rPr>
                <w:rFonts w:ascii="Times New Roman" w:hAnsi="Times New Roman"/>
              </w:rPr>
            </w:pPr>
          </w:p>
        </w:tc>
        <w:tc>
          <w:tcPr>
            <w:tcW w:w="1560" w:type="dxa"/>
            <w:shd w:val="clear" w:color="auto" w:fill="auto"/>
          </w:tcPr>
          <w:p w14:paraId="320BCB07">
            <w:pPr>
              <w:pStyle w:val="59"/>
              <w:rPr>
                <w:rFonts w:ascii="Times New Roman" w:hAnsi="Times New Roman"/>
              </w:rPr>
            </w:pPr>
          </w:p>
        </w:tc>
      </w:tr>
    </w:tbl>
    <w:p w14:paraId="2BF5B058">
      <w:pPr>
        <w:pStyle w:val="4"/>
        <w:rPr>
          <w:rFonts w:ascii="Times New Roman" w:hAnsi="Times New Roman"/>
          <w:lang w:val="en-US"/>
        </w:rPr>
      </w:pPr>
    </w:p>
    <w:p w14:paraId="176A580A">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
      </w:pPr>
      <w:r>
        <w:rPr>
          <w:rFonts w:ascii="Times New Roman" w:hAnsi="Times New Roman" w:cs="Times New Roman"/>
          <w:color w:val="0000FF"/>
          <w:sz w:val="28"/>
          <w:szCs w:val="28"/>
          <w:lang w:val="en-US"/>
        </w:rPr>
        <w:t xml:space="preserve">* * * Next Change * * * </w:t>
      </w:r>
    </w:p>
    <w:bookmarkEnd w:id="12"/>
    <w:p w14:paraId="2E2B2D28">
      <w:pPr>
        <w:pStyle w:val="3"/>
        <w:rPr>
          <w:rFonts w:eastAsiaTheme="minorEastAsia"/>
          <w:lang w:val="en-US" w:eastAsia="zh-CN"/>
        </w:rPr>
      </w:pPr>
      <w:bookmarkStart w:id="13" w:name="_Toc500949097"/>
      <w:bookmarkStart w:id="14" w:name="_Toc23254041"/>
      <w:bookmarkStart w:id="15" w:name="_Toc195779107"/>
      <w:bookmarkStart w:id="16" w:name="_Toc146636841"/>
      <w:bookmarkStart w:id="17" w:name="_Toc22214908"/>
      <w:r>
        <w:rPr>
          <w:rFonts w:eastAsiaTheme="minorEastAsia"/>
          <w:lang w:eastAsia="zh-CN"/>
        </w:rPr>
        <w:t>6.</w:t>
      </w:r>
      <w:r>
        <w:rPr>
          <w:rFonts w:hint="default" w:eastAsiaTheme="minorEastAsia"/>
          <w:lang w:eastAsia="zh-CN"/>
        </w:rPr>
        <w:t>X</w:t>
      </w:r>
      <w:r>
        <w:rPr>
          <w:rFonts w:hint="default" w:eastAsiaTheme="minorEastAsia"/>
          <w:lang w:eastAsia="ko-KR"/>
        </w:rPr>
        <w:tab/>
      </w:r>
      <w:r>
        <w:rPr>
          <w:rFonts w:eastAsiaTheme="minorEastAsia"/>
          <w:lang w:eastAsia="zh-CN"/>
        </w:rPr>
        <w:t>Solution</w:t>
      </w:r>
      <w:r>
        <w:rPr>
          <w:rFonts w:hint="default" w:eastAsiaTheme="minorEastAsia"/>
          <w:lang w:eastAsia="zh-CN"/>
        </w:rPr>
        <w:t xml:space="preserve"> #</w:t>
      </w:r>
      <w:r>
        <w:rPr>
          <w:rFonts w:eastAsiaTheme="minorEastAsia"/>
          <w:lang w:eastAsia="zh-CN"/>
        </w:rPr>
        <w:t xml:space="preserve">X: </w:t>
      </w:r>
      <w:bookmarkEnd w:id="13"/>
      <w:r>
        <w:rPr>
          <w:rFonts w:eastAsiaTheme="minorEastAsia"/>
          <w:lang w:eastAsia="zh-CN"/>
        </w:rPr>
        <w:t xml:space="preserve">&lt;Support of </w:t>
      </w:r>
      <w:r>
        <w:rPr>
          <w:rFonts w:eastAsiaTheme="minorEastAsia"/>
          <w:lang w:val="en-US" w:eastAsia="zh-CN"/>
        </w:rPr>
        <w:t>Location Verification of UE via NB-IoT GEO Access</w:t>
      </w:r>
      <w:r>
        <w:rPr>
          <w:rFonts w:eastAsiaTheme="minorEastAsia"/>
          <w:lang w:eastAsia="zh-CN"/>
        </w:rPr>
        <w:t>&gt;</w:t>
      </w:r>
      <w:bookmarkEnd w:id="14"/>
      <w:bookmarkEnd w:id="15"/>
      <w:bookmarkEnd w:id="16"/>
      <w:bookmarkEnd w:id="17"/>
    </w:p>
    <w:p w14:paraId="6E99EC07">
      <w:pPr>
        <w:pStyle w:val="4"/>
        <w:rPr>
          <w:rFonts w:eastAsiaTheme="minorEastAsia"/>
          <w:lang w:eastAsia="zh-CN"/>
        </w:rPr>
      </w:pPr>
      <w:bookmarkStart w:id="18" w:name="_Toc500949099"/>
      <w:bookmarkStart w:id="19" w:name="_Toc23254042"/>
      <w:bookmarkStart w:id="20" w:name="_Toc146636842"/>
      <w:bookmarkStart w:id="21" w:name="_Toc22214909"/>
      <w:bookmarkStart w:id="22" w:name="_Toc195779108"/>
      <w:r>
        <w:rPr>
          <w:rFonts w:eastAsiaTheme="minorEastAsia"/>
        </w:rPr>
        <w:t>6.</w:t>
      </w:r>
      <w:r>
        <w:rPr>
          <w:rFonts w:hint="default" w:eastAsiaTheme="minorEastAsia"/>
        </w:rPr>
        <w:t>X</w:t>
      </w:r>
      <w:r>
        <w:rPr>
          <w:rFonts w:eastAsiaTheme="minorEastAsia"/>
        </w:rPr>
        <w:t>.1</w:t>
      </w:r>
      <w:r>
        <w:rPr>
          <w:rFonts w:hint="default" w:eastAsiaTheme="minorEastAsia"/>
        </w:rPr>
        <w:tab/>
      </w:r>
      <w:bookmarkEnd w:id="18"/>
      <w:bookmarkEnd w:id="19"/>
      <w:bookmarkEnd w:id="20"/>
      <w:bookmarkEnd w:id="21"/>
      <w:r>
        <w:rPr>
          <w:rFonts w:hint="default" w:eastAsiaTheme="minorEastAsia"/>
          <w:lang w:eastAsia="zh-CN"/>
        </w:rPr>
        <w:t>High level principles</w:t>
      </w:r>
      <w:bookmarkEnd w:id="22"/>
    </w:p>
    <w:p w14:paraId="7984A8A7">
      <w:pPr>
        <w:jc w:val="both"/>
        <w:rPr>
          <w:rFonts w:hint="eastAsia"/>
          <w:lang w:val="en-US" w:eastAsia="zh-CN"/>
        </w:rPr>
      </w:pPr>
      <w:r>
        <w:t>This solution resolve</w:t>
      </w:r>
      <w:r>
        <w:rPr>
          <w:rFonts w:hint="eastAsia"/>
          <w:lang w:val="en-US" w:eastAsia="zh-CN"/>
        </w:rPr>
        <w:t>s</w:t>
      </w:r>
      <w:r>
        <w:t xml:space="preserve"> Key Issue </w:t>
      </w:r>
      <w:r>
        <w:rPr>
          <w:rFonts w:hint="eastAsia"/>
          <w:lang w:val="en-US" w:eastAsia="zh-CN"/>
        </w:rPr>
        <w:t>#4 Location service for IMS emergency call and regulatory services over NB-IoT NTN,   the following high level principles are included in this solution:</w:t>
      </w:r>
    </w:p>
    <w:p w14:paraId="40DCD069">
      <w:pPr>
        <w:ind w:firstLine="284"/>
        <w:jc w:val="both"/>
        <w:rPr>
          <w:rFonts w:hint="eastAsia"/>
          <w:lang w:val="en-US" w:eastAsia="zh-CN"/>
        </w:rPr>
      </w:pPr>
      <w:r>
        <w:rPr>
          <w:rFonts w:hint="eastAsia"/>
          <w:lang w:val="en-US" w:eastAsia="zh-CN"/>
        </w:rPr>
        <w:t>-</w:t>
      </w:r>
      <w:r>
        <w:rPr>
          <w:rFonts w:hint="eastAsia"/>
          <w:lang w:val="en-US" w:eastAsia="zh-CN"/>
        </w:rPr>
        <w:tab/>
      </w:r>
      <w:r>
        <w:rPr>
          <w:rFonts w:hint="eastAsia"/>
          <w:lang w:val="en-US" w:eastAsia="zh-CN"/>
        </w:rPr>
        <w:t>The MME can obtain and store coarse location information by SMC procedure.</w:t>
      </w:r>
    </w:p>
    <w:p w14:paraId="0F4A5DF1">
      <w:pPr>
        <w:ind w:firstLine="284"/>
        <w:jc w:val="both"/>
        <w:rPr>
          <w:rFonts w:hint="eastAsia"/>
          <w:lang w:val="en-US" w:eastAsia="zh-CN"/>
        </w:rPr>
      </w:pPr>
      <w:r>
        <w:rPr>
          <w:rFonts w:hint="eastAsia"/>
          <w:lang w:val="en-US" w:eastAsia="zh-CN"/>
        </w:rPr>
        <w:t>-</w:t>
      </w:r>
      <w:r>
        <w:rPr>
          <w:rFonts w:hint="eastAsia"/>
          <w:lang w:val="en-US" w:eastAsia="zh-CN"/>
        </w:rPr>
        <w:tab/>
      </w:r>
      <w:r>
        <w:rPr>
          <w:rFonts w:hint="eastAsia"/>
          <w:lang w:val="en-US" w:eastAsia="zh-CN"/>
        </w:rPr>
        <w:t>The UE reports geographical location information during emergency calls.</w:t>
      </w:r>
    </w:p>
    <w:p w14:paraId="1FA2AEE6">
      <w:pPr>
        <w:ind w:firstLine="284"/>
        <w:jc w:val="both"/>
        <w:rPr>
          <w:rFonts w:hint="eastAsia"/>
          <w:lang w:val="en-US" w:eastAsia="zh-CN"/>
        </w:rPr>
      </w:pPr>
      <w:r>
        <w:rPr>
          <w:rFonts w:hint="eastAsia"/>
          <w:lang w:val="en-US" w:eastAsia="zh-CN"/>
        </w:rPr>
        <w:t>-</w:t>
      </w:r>
      <w:r>
        <w:rPr>
          <w:rFonts w:hint="eastAsia"/>
          <w:lang w:val="en-US" w:eastAsia="zh-CN"/>
        </w:rPr>
        <w:tab/>
      </w:r>
      <w:r>
        <w:rPr>
          <w:rFonts w:hint="eastAsia"/>
          <w:lang w:val="en-US" w:eastAsia="zh-CN"/>
        </w:rPr>
        <w:t>The reported geographical information from the UE (if untrusted) is verified based on pre-stored coarse location.</w:t>
      </w:r>
    </w:p>
    <w:p w14:paraId="3FDD5F70">
      <w:pPr>
        <w:ind w:firstLine="284"/>
        <w:jc w:val="both"/>
        <w:rPr>
          <w:rFonts w:hint="eastAsia"/>
          <w:lang w:val="en-US" w:eastAsia="zh-CN"/>
        </w:rPr>
      </w:pPr>
    </w:p>
    <w:p w14:paraId="35D1B3D2">
      <w:pPr>
        <w:pStyle w:val="4"/>
        <w:rPr>
          <w:rFonts w:eastAsiaTheme="minorEastAsia"/>
        </w:rPr>
      </w:pPr>
      <w:bookmarkStart w:id="23" w:name="_Toc195779109"/>
      <w:r>
        <w:rPr>
          <w:rFonts w:eastAsiaTheme="minorEastAsia"/>
        </w:rPr>
        <w:t>6.</w:t>
      </w:r>
      <w:r>
        <w:rPr>
          <w:rFonts w:hint="default" w:eastAsiaTheme="minorEastAsia"/>
        </w:rPr>
        <w:t>X</w:t>
      </w:r>
      <w:r>
        <w:rPr>
          <w:rFonts w:eastAsiaTheme="minorEastAsia"/>
        </w:rPr>
        <w:t>.</w:t>
      </w:r>
      <w:r>
        <w:rPr>
          <w:rFonts w:hint="default" w:eastAsiaTheme="minorEastAsia"/>
          <w:lang w:eastAsia="zh-CN"/>
        </w:rPr>
        <w:t>2</w:t>
      </w:r>
      <w:r>
        <w:rPr>
          <w:rFonts w:hint="default" w:eastAsiaTheme="minorEastAsia"/>
        </w:rPr>
        <w:tab/>
      </w:r>
      <w:r>
        <w:rPr>
          <w:rFonts w:hint="default" w:eastAsiaTheme="minorEastAsia"/>
        </w:rPr>
        <w:t>Description</w:t>
      </w:r>
      <w:bookmarkEnd w:id="23"/>
    </w:p>
    <w:p w14:paraId="1456BFBC">
      <w:pPr>
        <w:keepNext w:val="0"/>
        <w:keepLines w:val="0"/>
        <w:widowControl/>
        <w:suppressLineNumbers w:val="0"/>
        <w:jc w:val="left"/>
        <w:rPr>
          <w:rFonts w:hint="default" w:eastAsia="宋体" w:cs="Times New Roman"/>
          <w:color w:val="auto"/>
          <w:kern w:val="0"/>
          <w:sz w:val="20"/>
          <w:szCs w:val="20"/>
          <w:lang w:val="en-US" w:eastAsia="zh-CN" w:bidi="ar"/>
        </w:rPr>
      </w:pPr>
      <w:bookmarkStart w:id="24" w:name="_Toc23254043"/>
      <w:bookmarkStart w:id="25" w:name="_Toc195779110"/>
      <w:bookmarkStart w:id="26" w:name="_Toc146636843"/>
      <w:r>
        <w:rPr>
          <w:rFonts w:hint="eastAsia" w:eastAsia="宋体" w:cs="Times New Roman"/>
          <w:kern w:val="0"/>
          <w:sz w:val="20"/>
          <w:szCs w:val="20"/>
          <w:lang w:val="en-US" w:eastAsia="zh-CN" w:bidi="ar"/>
        </w:rPr>
        <w:t xml:space="preserve">As specidied in TS 23.167. The </w:t>
      </w:r>
      <w:r>
        <w:rPr>
          <w:rFonts w:hint="default" w:ascii="Times New Roman" w:hAnsi="Times New Roman" w:eastAsia="宋体" w:cs="Times New Roman"/>
          <w:color w:val="auto"/>
          <w:kern w:val="0"/>
          <w:sz w:val="20"/>
          <w:szCs w:val="20"/>
          <w:lang w:val="en-US" w:eastAsia="zh-CN" w:bidi="ar"/>
        </w:rPr>
        <w:t>Location information is needed for 2 main reasons in emergency services. The initial purpose of the location</w:t>
      </w:r>
      <w:r>
        <w:rPr>
          <w:rFonts w:hint="eastAsia" w:eastAsia="宋体" w:cs="Times New Roman"/>
          <w:kern w:val="0"/>
          <w:sz w:val="20"/>
          <w:szCs w:val="20"/>
          <w:lang w:val="en-US" w:eastAsia="zh-CN" w:bidi="ar"/>
        </w:rPr>
        <w:t xml:space="preserve"> </w:t>
      </w:r>
      <w:r>
        <w:rPr>
          <w:rFonts w:hint="default" w:ascii="Times New Roman" w:hAnsi="Times New Roman" w:eastAsia="宋体" w:cs="Times New Roman"/>
          <w:color w:val="auto"/>
          <w:kern w:val="0"/>
          <w:sz w:val="20"/>
          <w:szCs w:val="20"/>
          <w:lang w:val="en-US" w:eastAsia="zh-CN" w:bidi="ar"/>
        </w:rPr>
        <w:t>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r>
        <w:rPr>
          <w:rFonts w:hint="default" w:eastAsia="宋体" w:cs="Times New Roman"/>
          <w:color w:val="auto"/>
          <w:kern w:val="0"/>
          <w:sz w:val="20"/>
          <w:szCs w:val="20"/>
          <w:lang w:val="en-US" w:eastAsia="zh-CN" w:bidi="ar"/>
        </w:rPr>
        <w:t xml:space="preserve"> </w:t>
      </w:r>
    </w:p>
    <w:p w14:paraId="0BE90BDE">
      <w:pPr>
        <w:rPr>
          <w:rFonts w:ascii="Times New Roman" w:hAnsi="Times New Roman" w:eastAsia="宋体" w:cs="Times New Roman"/>
          <w:lang w:eastAsia="zh-CN"/>
        </w:rPr>
      </w:pPr>
      <w:r>
        <w:rPr>
          <w:rFonts w:ascii="Times New Roman" w:hAnsi="Times New Roman" w:eastAsia="宋体" w:cs="Times New Roman"/>
          <w:lang w:eastAsia="zh-CN"/>
        </w:rPr>
        <w:t>In the case of satellite access for NB-IoT, the MME can only get the coarse location from UE as specified in TS 23.401[5]:</w:t>
      </w:r>
    </w:p>
    <w:p w14:paraId="3F2BB6E8">
      <w:pPr>
        <w:ind w:left="284" w:leftChars="142"/>
        <w:rPr>
          <w:rFonts w:ascii="Times New Roman" w:hAnsi="Times New Roman" w:eastAsia="宋体" w:cs="Times New Roman"/>
          <w:b/>
          <w:bCs/>
          <w:i/>
          <w:iCs/>
        </w:rPr>
      </w:pPr>
      <w:r>
        <w:rPr>
          <w:rFonts w:ascii="Times New Roman" w:hAnsi="Times New Roman" w:eastAsia="宋体" w:cs="Times New Roman"/>
          <w:b/>
          <w:bCs/>
          <w:i/>
          <w:iCs/>
        </w:rPr>
        <w:t>4.13.10</w:t>
      </w:r>
      <w:r>
        <w:rPr>
          <w:rFonts w:ascii="Times New Roman" w:hAnsi="Times New Roman" w:eastAsia="宋体" w:cs="Times New Roman"/>
          <w:b/>
          <w:bCs/>
          <w:i/>
          <w:iCs/>
        </w:rPr>
        <w:tab/>
      </w:r>
      <w:r>
        <w:rPr>
          <w:rFonts w:ascii="Times New Roman" w:hAnsi="Times New Roman" w:eastAsia="宋体" w:cs="Times New Roman"/>
          <w:b/>
          <w:bCs/>
          <w:i/>
          <w:iCs/>
        </w:rPr>
        <w:t>UE Coarse Location information for NB-IoT satellite access</w:t>
      </w:r>
    </w:p>
    <w:p w14:paraId="681F784A">
      <w:pPr>
        <w:ind w:left="284" w:leftChars="142"/>
        <w:rPr>
          <w:rFonts w:ascii="Times New Roman" w:hAnsi="Times New Roman" w:eastAsia="宋体" w:cs="Times New Roman"/>
          <w:i/>
          <w:iCs/>
        </w:rPr>
      </w:pPr>
      <w:r>
        <w:rPr>
          <w:rFonts w:ascii="Times New Roman" w:hAnsi="Times New Roman" w:eastAsia="宋体" w:cs="Times New Roman"/>
          <w:i/>
          <w:iCs/>
        </w:rPr>
        <w:t>As described in clause 4.13.4, in the case of NB-IoT, the MME may request the UE to report its Coarse Location Information for location verification purposes. In addition, as described in TS 36.300 [5] and TS 36.413 [36], the eNB may request, in a S1-AP Initial UE message, the MME to provide the Coarse Location Information to eNB. In that case, the MME provides, if available, the Coarse Location Information to the eNB as described in TS 36.413 [36].</w:t>
      </w:r>
    </w:p>
    <w:p w14:paraId="2E475149">
      <w:pPr>
        <w:ind w:left="0" w:leftChars="0"/>
        <w:rPr>
          <w:rFonts w:ascii="Times New Roman" w:hAnsi="Times New Roman" w:eastAsia="宋体" w:cs="Times New Roman"/>
          <w:i w:val="0"/>
          <w:iCs w:val="0"/>
          <w:color w:val="auto"/>
          <w:lang w:val="en-US" w:eastAsia="zh-CN" w:bidi="ar"/>
        </w:rPr>
      </w:pPr>
    </w:p>
    <w:p w14:paraId="48E92744">
      <w:pPr>
        <w:ind w:left="0" w:leftChars="0"/>
        <w:rPr>
          <w:rFonts w:hint="eastAsia" w:eastAsia="宋体" w:cs="Times New Roman"/>
          <w:i w:val="0"/>
          <w:iCs w:val="0"/>
          <w:color w:val="auto"/>
          <w:lang w:val="en-US" w:eastAsia="zh-CN" w:bidi="ar"/>
        </w:rPr>
      </w:pPr>
      <w:r>
        <w:rPr>
          <w:rFonts w:hint="default" w:ascii="Times New Roman" w:hAnsi="Times New Roman" w:eastAsia="宋体" w:cs="Times New Roman"/>
          <w:i w:val="0"/>
          <w:iCs w:val="0"/>
          <w:color w:val="auto"/>
          <w:lang w:val="en-US" w:eastAsia="zh-CN" w:bidi="ar"/>
        </w:rPr>
        <w:t>As Specified in TS 36.413, the accuracy of coarse location is approximately 2 km, which can satisfy the purpose of PSAP selection</w:t>
      </w:r>
      <w:r>
        <w:rPr>
          <w:rFonts w:hint="eastAsia" w:eastAsia="宋体" w:cs="Times New Roman"/>
          <w:i w:val="0"/>
          <w:iCs w:val="0"/>
          <w:color w:val="auto"/>
          <w:lang w:val="en-US" w:eastAsia="zh-CN" w:bidi="ar"/>
        </w:rPr>
        <w:t>. However, this does not meet certain regulatory service requirements (e.g., the accurate location information mandated by Public Safety Answering Points, PSAPs).</w:t>
      </w:r>
    </w:p>
    <w:p w14:paraId="6FE0D40C">
      <w:pPr>
        <w:ind w:left="0" w:leftChars="0"/>
        <w:rPr>
          <w:rFonts w:hint="default" w:eastAsia="宋体" w:cs="Times New Roman"/>
          <w:i w:val="0"/>
          <w:iCs w:val="0"/>
          <w:color w:val="auto"/>
          <w:lang w:val="en-US" w:eastAsia="zh-CN" w:bidi="ar"/>
        </w:rPr>
      </w:pPr>
      <w:r>
        <w:rPr>
          <w:rFonts w:hint="default" w:eastAsia="宋体" w:cs="Times New Roman"/>
          <w:i w:val="0"/>
          <w:iCs w:val="0"/>
          <w:color w:val="auto"/>
          <w:lang w:val="en-US" w:eastAsia="zh-CN" w:bidi="ar"/>
        </w:rPr>
        <w:t>UEs equipped with GNSS modules can report GNSS information to the IMS network, but this location data is considered untrusted by the IMS.</w:t>
      </w:r>
    </w:p>
    <w:p w14:paraId="50884EBD">
      <w:pPr>
        <w:ind w:left="0" w:leftChars="0"/>
        <w:rPr>
          <w:rFonts w:ascii="Times New Roman" w:hAnsi="Times New Roman" w:eastAsia="宋体" w:cs="Times New Roman"/>
          <w:i/>
          <w:iCs/>
        </w:rPr>
      </w:pPr>
      <w:r>
        <w:rPr>
          <w:rFonts w:hint="default" w:eastAsia="宋体" w:cs="Times New Roman"/>
          <w:i w:val="0"/>
          <w:iCs w:val="0"/>
          <w:color w:val="auto"/>
          <w:lang w:val="en-US" w:eastAsia="zh-CN" w:bidi="ar"/>
        </w:rPr>
        <w:t xml:space="preserve">To </w:t>
      </w:r>
      <w:r>
        <w:rPr>
          <w:rFonts w:hint="eastAsia" w:eastAsia="宋体" w:cs="Times New Roman"/>
          <w:i w:val="0"/>
          <w:iCs w:val="0"/>
          <w:color w:val="auto"/>
          <w:lang w:val="en-US" w:eastAsia="zh-CN" w:bidi="ar"/>
        </w:rPr>
        <w:t>solve</w:t>
      </w:r>
      <w:r>
        <w:rPr>
          <w:rFonts w:hint="default" w:eastAsia="宋体" w:cs="Times New Roman"/>
          <w:i w:val="0"/>
          <w:iCs w:val="0"/>
          <w:color w:val="auto"/>
          <w:lang w:val="en-US" w:eastAsia="zh-CN" w:bidi="ar"/>
        </w:rPr>
        <w:t xml:space="preserve"> this, </w:t>
      </w:r>
      <w:r>
        <w:rPr>
          <w:rFonts w:hint="eastAsia" w:eastAsia="宋体" w:cs="Times New Roman"/>
          <w:i w:val="0"/>
          <w:iCs w:val="0"/>
          <w:color w:val="auto"/>
          <w:lang w:val="en-US" w:eastAsia="zh-CN" w:bidi="ar"/>
        </w:rPr>
        <w:t>this</w:t>
      </w:r>
      <w:r>
        <w:rPr>
          <w:rFonts w:hint="default" w:eastAsia="宋体" w:cs="Times New Roman"/>
          <w:i w:val="0"/>
          <w:iCs w:val="0"/>
          <w:color w:val="auto"/>
          <w:lang w:val="en-US" w:eastAsia="zh-CN" w:bidi="ar"/>
        </w:rPr>
        <w:t xml:space="preserve"> solution proposes a method </w:t>
      </w:r>
      <w:r>
        <w:rPr>
          <w:rFonts w:hint="eastAsia" w:eastAsia="宋体" w:cs="Times New Roman"/>
          <w:i w:val="0"/>
          <w:iCs w:val="0"/>
          <w:color w:val="auto"/>
          <w:lang w:val="en-US" w:eastAsia="zh-CN" w:bidi="ar"/>
        </w:rPr>
        <w:t>of</w:t>
      </w:r>
      <w:r>
        <w:rPr>
          <w:rFonts w:hint="default" w:eastAsia="宋体" w:cs="Times New Roman"/>
          <w:i w:val="0"/>
          <w:iCs w:val="0"/>
          <w:color w:val="auto"/>
          <w:lang w:val="en-US" w:eastAsia="zh-CN" w:bidi="ar"/>
        </w:rPr>
        <w:t xml:space="preserve"> verify GNSS information against coarse location , </w:t>
      </w:r>
      <w:r>
        <w:rPr>
          <w:rFonts w:hint="eastAsia" w:eastAsia="宋体" w:cs="Times New Roman"/>
          <w:i w:val="0"/>
          <w:iCs w:val="0"/>
          <w:color w:val="auto"/>
          <w:lang w:val="en-US" w:eastAsia="zh-CN" w:bidi="ar"/>
        </w:rPr>
        <w:t xml:space="preserve">to obtain </w:t>
      </w:r>
      <w:r>
        <w:rPr>
          <w:rFonts w:hint="default" w:eastAsia="宋体" w:cs="Times New Roman"/>
          <w:i w:val="0"/>
          <w:iCs w:val="0"/>
          <w:color w:val="auto"/>
          <w:lang w:val="en-US" w:eastAsia="zh-CN" w:bidi="ar"/>
        </w:rPr>
        <w:t xml:space="preserve"> </w:t>
      </w:r>
      <w:r>
        <w:rPr>
          <w:rFonts w:hint="eastAsia" w:eastAsia="宋体" w:cs="Times New Roman"/>
          <w:i w:val="0"/>
          <w:iCs w:val="0"/>
          <w:color w:val="auto"/>
          <w:lang w:val="en-US" w:eastAsia="zh-CN" w:bidi="ar"/>
        </w:rPr>
        <w:t>accurate</w:t>
      </w:r>
      <w:r>
        <w:rPr>
          <w:rFonts w:hint="default" w:eastAsia="宋体" w:cs="Times New Roman"/>
          <w:i w:val="0"/>
          <w:iCs w:val="0"/>
          <w:color w:val="auto"/>
          <w:lang w:val="en-US" w:eastAsia="zh-CN" w:bidi="ar"/>
        </w:rPr>
        <w:t xml:space="preserve"> and trusted location information.</w:t>
      </w:r>
    </w:p>
    <w:p w14:paraId="0304A28E">
      <w:pPr>
        <w:rPr>
          <w:rFonts w:hint="default" w:eastAsia="等线"/>
          <w:lang w:val="en-US" w:eastAsia="zh-CN" w:bidi="ar"/>
        </w:rPr>
      </w:pPr>
    </w:p>
    <w:p w14:paraId="090106CC">
      <w:pPr>
        <w:pStyle w:val="4"/>
        <w:rPr>
          <w:rFonts w:eastAsiaTheme="minorEastAsia"/>
        </w:rPr>
      </w:pPr>
      <w:r>
        <w:rPr>
          <w:rFonts w:eastAsiaTheme="minorEastAsia"/>
        </w:rPr>
        <w:t>6.X.</w:t>
      </w:r>
      <w:r>
        <w:rPr>
          <w:rFonts w:hint="default" w:eastAsiaTheme="minorEastAsia"/>
          <w:lang w:eastAsia="zh-CN"/>
        </w:rPr>
        <w:t>3</w:t>
      </w:r>
      <w:r>
        <w:rPr>
          <w:rFonts w:eastAsiaTheme="minorEastAsia"/>
        </w:rPr>
        <w:tab/>
      </w:r>
      <w:r>
        <w:rPr>
          <w:rFonts w:eastAsiaTheme="minorEastAsia"/>
        </w:rPr>
        <w:t>Procedures</w:t>
      </w:r>
      <w:bookmarkEnd w:id="24"/>
      <w:bookmarkEnd w:id="25"/>
      <w:bookmarkEnd w:id="26"/>
      <w:bookmarkStart w:id="27" w:name="_GoBack"/>
    </w:p>
    <w:bookmarkEnd w:id="27"/>
    <w:p w14:paraId="14F25BAE">
      <w:pPr>
        <w:jc w:val="both"/>
        <w:rPr>
          <w:rFonts w:hint="eastAsia" w:ascii="Arial" w:hAnsi="Arial" w:cs="Times New Roman" w:eastAsiaTheme="minorEastAsia"/>
          <w:sz w:val="24"/>
          <w:lang w:val="en-GB" w:eastAsia="zh-CN" w:bidi="ar-SA"/>
        </w:rPr>
      </w:pPr>
      <w:r>
        <w:rPr>
          <w:rFonts w:ascii="Arial" w:hAnsi="Arial" w:eastAsia="Malgun Gothic" w:cs="Times New Roman"/>
          <w:sz w:val="24"/>
          <w:lang w:val="en-GB" w:eastAsia="ja-JP" w:bidi="ar-SA"/>
        </w:rPr>
        <w:t>6.X.</w:t>
      </w:r>
      <w:r>
        <w:rPr>
          <w:rFonts w:hint="eastAsia" w:ascii="Arial" w:hAnsi="Arial" w:eastAsia="Malgun Gothic" w:cs="Times New Roman"/>
          <w:sz w:val="24"/>
          <w:lang w:val="en-GB" w:eastAsia="ja-JP" w:bidi="ar-SA"/>
        </w:rPr>
        <w:t>3</w:t>
      </w:r>
      <w:r>
        <w:rPr>
          <w:rFonts w:hint="eastAsia" w:ascii="Arial" w:hAnsi="Arial" w:cs="Times New Roman" w:eastAsiaTheme="minorEastAsia"/>
          <w:sz w:val="24"/>
          <w:lang w:val="en-GB" w:eastAsia="zh-CN" w:bidi="ar-SA"/>
        </w:rPr>
        <w:t>.1</w:t>
      </w:r>
      <w:r>
        <w:rPr>
          <w:rFonts w:hint="eastAsia" w:ascii="Arial" w:hAnsi="Arial" w:cs="Times New Roman" w:eastAsiaTheme="minorEastAsia"/>
          <w:sz w:val="24"/>
          <w:lang w:val="en-US" w:eastAsia="zh-CN" w:bidi="ar-SA"/>
        </w:rPr>
        <w:tab/>
      </w:r>
      <w:r>
        <w:rPr>
          <w:rFonts w:hint="eastAsia" w:ascii="Arial" w:hAnsi="Arial" w:cs="Times New Roman" w:eastAsiaTheme="minorEastAsia"/>
          <w:sz w:val="24"/>
          <w:lang w:val="en-US" w:eastAsia="zh-CN" w:bidi="ar-SA"/>
        </w:rPr>
        <w:tab/>
      </w:r>
      <w:r>
        <w:rPr>
          <w:rFonts w:hint="eastAsia" w:ascii="Arial" w:hAnsi="Arial" w:cs="Times New Roman" w:eastAsiaTheme="minorEastAsia"/>
          <w:sz w:val="24"/>
          <w:lang w:val="en-US" w:eastAsia="zh-CN" w:bidi="ar-SA"/>
        </w:rPr>
        <w:t>Obtaining location information for emergency calls</w:t>
      </w:r>
    </w:p>
    <w:p w14:paraId="4CDAE021">
      <w:pPr>
        <w:jc w:val="center"/>
        <w:rPr>
          <w:rFonts w:hint="eastAsia" w:ascii="Arial" w:hAnsi="Arial" w:cs="Times New Roman" w:eastAsiaTheme="minorEastAsia"/>
          <w:sz w:val="24"/>
          <w:lang w:val="en-GB" w:eastAsia="zh-CN" w:bidi="ar-SA"/>
        </w:rPr>
      </w:pPr>
      <w:r>
        <w:rPr>
          <w:rFonts w:hint="eastAsia" w:ascii="Arial" w:hAnsi="Arial" w:cs="Times New Roman" w:eastAsiaTheme="minorEastAsia"/>
          <w:sz w:val="24"/>
          <w:lang w:val="en-GB" w:eastAsia="zh-CN" w:bidi="ar-SA"/>
        </w:rPr>
        <w:object>
          <v:shape id="_x0000_i1025" o:spt="75" type="#_x0000_t75" style="height:375.15pt;width:429.3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p>
    <w:p w14:paraId="7F70F6E8">
      <w:pPr>
        <w:jc w:val="center"/>
        <w:rPr>
          <w:rFonts w:hint="default" w:ascii="Arial" w:hAnsi="Arial" w:cs="Times New Roman" w:eastAsiaTheme="minorEastAsia"/>
          <w:b/>
          <w:bCs/>
          <w:sz w:val="20"/>
          <w:lang w:val="en-US" w:eastAsia="zh-CN" w:bidi="ar-SA"/>
        </w:rPr>
      </w:pPr>
      <w:r>
        <w:rPr>
          <w:rFonts w:hint="eastAsia" w:ascii="Arial" w:hAnsi="Arial" w:cs="Times New Roman" w:eastAsiaTheme="minorEastAsia"/>
          <w:b/>
          <w:bCs/>
          <w:sz w:val="20"/>
          <w:lang w:val="en-GB" w:eastAsia="zh-CN" w:bidi="ar-SA"/>
        </w:rPr>
        <w:t>Figure 6.x.3.</w:t>
      </w:r>
      <w:r>
        <w:rPr>
          <w:rFonts w:hint="eastAsia" w:ascii="Arial" w:hAnsi="Arial" w:cs="Times New Roman" w:eastAsiaTheme="minorEastAsia"/>
          <w:b/>
          <w:bCs/>
          <w:sz w:val="20"/>
          <w:lang w:val="en-US" w:eastAsia="zh-CN" w:bidi="ar-SA"/>
        </w:rPr>
        <w:t>1</w:t>
      </w:r>
      <w:r>
        <w:rPr>
          <w:rFonts w:hint="eastAsia" w:ascii="Arial" w:hAnsi="Arial" w:cs="Times New Roman" w:eastAsiaTheme="minorEastAsia"/>
          <w:b/>
          <w:bCs/>
          <w:sz w:val="20"/>
          <w:lang w:val="en-GB" w:eastAsia="zh-CN" w:bidi="ar-SA"/>
        </w:rPr>
        <w:t xml:space="preserve">-1: </w:t>
      </w:r>
      <w:r>
        <w:rPr>
          <w:rFonts w:hint="eastAsia" w:ascii="Arial" w:hAnsi="Arial" w:cs="Times New Roman" w:eastAsiaTheme="minorEastAsia"/>
          <w:b/>
          <w:bCs/>
          <w:sz w:val="20"/>
          <w:lang w:val="en-US" w:eastAsia="zh-CN" w:bidi="ar-SA"/>
        </w:rPr>
        <w:t>Location retrieval for IMS emergency call over NB-IoT via GEO</w:t>
      </w:r>
    </w:p>
    <w:p w14:paraId="668FB661">
      <w:pPr>
        <w:keepNext/>
        <w:keepLines/>
        <w:numPr>
          <w:ilvl w:val="0"/>
          <w:numId w:val="1"/>
        </w:numPr>
        <w:pBdr>
          <w:top w:val="none" w:color="auto" w:sz="0" w:space="0"/>
        </w:pBdr>
        <w:overflowPunct w:val="0"/>
        <w:autoSpaceDE w:val="0"/>
        <w:autoSpaceDN w:val="0"/>
        <w:adjustRightInd w:val="0"/>
        <w:spacing w:before="120"/>
        <w:textAlignment w:val="baseline"/>
        <w:outlineLvl w:val="3"/>
        <w:rPr>
          <w:rFonts w:hint="eastAsia" w:ascii="Times New Roman" w:hAnsi="Times New Roman" w:cs="Times New Roman"/>
          <w:b w:val="0"/>
          <w:bCs w:val="0"/>
          <w:lang w:val="en-US" w:eastAsia="zh-CN"/>
        </w:rPr>
      </w:pPr>
      <w:r>
        <w:rPr>
          <w:rFonts w:hint="eastAsia" w:cs="Times New Roman"/>
          <w:b w:val="0"/>
          <w:bCs w:val="0"/>
          <w:lang w:val="en-US" w:eastAsia="zh-CN"/>
        </w:rPr>
        <w:t xml:space="preserve">The </w:t>
      </w:r>
      <w:r>
        <w:rPr>
          <w:rFonts w:hint="eastAsia" w:ascii="Times New Roman" w:hAnsi="Times New Roman" w:cs="Times New Roman"/>
          <w:b w:val="0"/>
          <w:bCs w:val="0"/>
          <w:lang w:val="en-US" w:eastAsia="zh-CN"/>
        </w:rPr>
        <w:t xml:space="preserve">UE initiate emergency IP-CAN bearer establishment over NB-IoT NTN access, the UE reports its </w:t>
      </w:r>
      <w:r>
        <w:rPr>
          <w:rFonts w:hint="eastAsia" w:cs="Times New Roman"/>
          <w:b w:val="0"/>
          <w:bCs w:val="0"/>
          <w:lang w:val="en-US" w:eastAsia="zh-CN"/>
        </w:rPr>
        <w:t>C</w:t>
      </w:r>
      <w:r>
        <w:rPr>
          <w:rFonts w:hint="eastAsia" w:ascii="Times New Roman" w:hAnsi="Times New Roman" w:cs="Times New Roman"/>
          <w:b w:val="0"/>
          <w:bCs w:val="0"/>
          <w:lang w:val="en-US" w:eastAsia="zh-CN"/>
        </w:rPr>
        <w:t>oarse location information to the MME during the NAS Security Mode Command procedure.</w:t>
      </w:r>
    </w:p>
    <w:p w14:paraId="6BB2FEBD">
      <w:pPr>
        <w:keepNext/>
        <w:keepLines/>
        <w:numPr>
          <w:ilvl w:val="0"/>
          <w:numId w:val="1"/>
        </w:numPr>
        <w:pBdr>
          <w:top w:val="none" w:color="auto" w:sz="0" w:space="0"/>
        </w:pBdr>
        <w:overflowPunct w:val="0"/>
        <w:autoSpaceDE w:val="0"/>
        <w:autoSpaceDN w:val="0"/>
        <w:adjustRightInd w:val="0"/>
        <w:spacing w:before="120"/>
        <w:textAlignment w:val="baseline"/>
        <w:outlineLvl w:val="3"/>
        <w:rPr>
          <w:rFonts w:hint="eastAsia" w:ascii="Times New Roman" w:hAnsi="Times New Roman" w:cs="Times New Roman"/>
          <w:b w:val="0"/>
          <w:bCs w:val="0"/>
          <w:lang w:val="en-US" w:eastAsia="zh-CN"/>
        </w:rPr>
      </w:pPr>
      <w:r>
        <w:rPr>
          <w:rFonts w:hint="eastAsia" w:cs="Times New Roman"/>
          <w:b w:val="0"/>
          <w:bCs w:val="0"/>
          <w:lang w:val="en-US" w:eastAsia="zh-CN"/>
        </w:rPr>
        <w:t>The MME sends the Subscriber LCS Report to LRF/GMLC, the message may include UE identity and Coarse location.</w:t>
      </w:r>
    </w:p>
    <w:p w14:paraId="4B1039AE">
      <w:pPr>
        <w:keepNext/>
        <w:keepLines/>
        <w:numPr>
          <w:ilvl w:val="0"/>
          <w:numId w:val="1"/>
        </w:numPr>
        <w:pBdr>
          <w:top w:val="none" w:color="auto" w:sz="0" w:space="0"/>
        </w:pBdr>
        <w:overflowPunct w:val="0"/>
        <w:autoSpaceDE w:val="0"/>
        <w:autoSpaceDN w:val="0"/>
        <w:adjustRightInd w:val="0"/>
        <w:spacing w:before="120"/>
        <w:textAlignment w:val="baseline"/>
        <w:outlineLvl w:val="3"/>
        <w:rPr>
          <w:rFonts w:hint="eastAsia" w:ascii="Times New Roman" w:hAnsi="Times New Roman" w:cs="Times New Roman"/>
          <w:b w:val="0"/>
          <w:bCs w:val="0"/>
          <w:lang w:val="en-US" w:eastAsia="zh-CN"/>
        </w:rPr>
      </w:pPr>
      <w:r>
        <w:rPr>
          <w:rFonts w:hint="eastAsia" w:cs="Times New Roman"/>
          <w:b w:val="0"/>
          <w:bCs w:val="0"/>
          <w:lang w:val="en-US" w:eastAsia="zh-CN"/>
        </w:rPr>
        <w:t>The LRF/GMLC store UE identity and corresponding Coarse location, and sends Subscriber LCS Report ACK to the MME.</w:t>
      </w:r>
    </w:p>
    <w:p w14:paraId="1645278C">
      <w:pPr>
        <w:keepNext/>
        <w:keepLines/>
        <w:numPr>
          <w:ilvl w:val="0"/>
          <w:numId w:val="1"/>
        </w:numPr>
        <w:pBdr>
          <w:top w:val="none" w:color="auto" w:sz="0" w:space="0"/>
        </w:pBdr>
        <w:overflowPunct w:val="0"/>
        <w:autoSpaceDE w:val="0"/>
        <w:autoSpaceDN w:val="0"/>
        <w:adjustRightInd w:val="0"/>
        <w:spacing w:before="120"/>
        <w:textAlignment w:val="baseline"/>
        <w:outlineLvl w:val="3"/>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The UE initiates an emergency call session request over the emergency call PDN via NB-IoT NTN access. The INVITE message carries UE’s geographical location information (e.g. GNSS)</w:t>
      </w:r>
    </w:p>
    <w:p w14:paraId="5F50BCEE">
      <w:pPr>
        <w:keepNext/>
        <w:keepLines/>
        <w:numPr>
          <w:ilvl w:val="0"/>
          <w:numId w:val="1"/>
        </w:numPr>
        <w:pBdr>
          <w:top w:val="none" w:color="auto" w:sz="0" w:space="0"/>
        </w:pBdr>
        <w:overflowPunct w:val="0"/>
        <w:autoSpaceDE w:val="0"/>
        <w:autoSpaceDN w:val="0"/>
        <w:adjustRightInd w:val="0"/>
        <w:spacing w:before="120"/>
        <w:jc w:val="left"/>
        <w:textAlignment w:val="baseline"/>
        <w:outlineLvl w:val="3"/>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If the location information provided in step </w:t>
      </w:r>
      <w:r>
        <w:rPr>
          <w:rFonts w:hint="eastAsia" w:cs="Times New Roman"/>
          <w:b w:val="0"/>
          <w:bCs w:val="0"/>
          <w:lang w:val="en-US" w:eastAsia="zh-CN"/>
        </w:rPr>
        <w:t>4</w:t>
      </w:r>
      <w:r>
        <w:rPr>
          <w:rFonts w:hint="eastAsia" w:ascii="Times New Roman" w:hAnsi="Times New Roman" w:cs="Times New Roman"/>
          <w:b w:val="0"/>
          <w:bCs w:val="0"/>
          <w:lang w:val="en-US" w:eastAsia="zh-CN"/>
        </w:rPr>
        <w:t xml:space="preserve"> is trusted and sufficient to determine the correct PSAP, the procedure continues from step </w:t>
      </w:r>
      <w:r>
        <w:rPr>
          <w:rFonts w:hint="eastAsia" w:cs="Times New Roman"/>
          <w:b w:val="0"/>
          <w:bCs w:val="0"/>
          <w:lang w:val="en-US" w:eastAsia="zh-CN"/>
        </w:rPr>
        <w:t>11</w:t>
      </w:r>
      <w:r>
        <w:rPr>
          <w:rFonts w:hint="eastAsia" w:ascii="Times New Roman" w:hAnsi="Times New Roman" w:cs="Times New Roman"/>
          <w:b w:val="0"/>
          <w:bCs w:val="0"/>
          <w:lang w:val="en-US" w:eastAsia="zh-CN"/>
        </w:rPr>
        <w:t xml:space="preserve"> onwards. If the location information is untrusted or insufficient. The IMS core sends the </w:t>
      </w:r>
      <w:r>
        <w:rPr>
          <w:rFonts w:hint="eastAsia" w:ascii="Times New Roman" w:hAnsi="Times New Roman" w:cs="Times New Roman"/>
          <w:b w:val="0"/>
          <w:bCs w:val="0"/>
          <w:lang w:val="en-US" w:eastAsia="zh-CN"/>
        </w:rPr>
        <w:t>Retrieve Location-routing information</w:t>
      </w:r>
      <w:r>
        <w:rPr>
          <w:rFonts w:hint="eastAsia" w:cs="Times New Roman"/>
          <w:b w:val="0"/>
          <w:bCs w:val="0"/>
          <w:lang w:val="en-US" w:eastAsia="zh-CN"/>
        </w:rPr>
        <w:t xml:space="preserve"> request</w:t>
      </w:r>
      <w:r>
        <w:rPr>
          <w:rFonts w:hint="eastAsia" w:ascii="Times New Roman" w:hAnsi="Times New Roman" w:cs="Times New Roman"/>
          <w:b w:val="0"/>
          <w:bCs w:val="0"/>
          <w:lang w:val="en-US" w:eastAsia="zh-CN"/>
        </w:rPr>
        <w:t xml:space="preserve"> to the LRF, the request shall include </w:t>
      </w:r>
      <w:r>
        <w:rPr>
          <w:rFonts w:hint="eastAsia" w:cs="Times New Roman"/>
          <w:b w:val="0"/>
          <w:bCs w:val="0"/>
          <w:lang w:val="en-US" w:eastAsia="zh-CN"/>
        </w:rPr>
        <w:t>UE identity</w:t>
      </w:r>
      <w:r>
        <w:rPr>
          <w:rFonts w:hint="eastAsia" w:ascii="Times New Roman" w:hAnsi="Times New Roman" w:cs="Times New Roman"/>
          <w:b w:val="0"/>
          <w:bCs w:val="0"/>
          <w:lang w:val="en-US" w:eastAsia="zh-CN"/>
        </w:rPr>
        <w:t xml:space="preserve"> and any geographical location information provided by the UE in step </w:t>
      </w:r>
      <w:r>
        <w:rPr>
          <w:rFonts w:hint="eastAsia" w:cs="Times New Roman"/>
          <w:b w:val="0"/>
          <w:bCs w:val="0"/>
          <w:lang w:val="en-US" w:eastAsia="zh-CN"/>
        </w:rPr>
        <w:t>4</w:t>
      </w:r>
      <w:r>
        <w:rPr>
          <w:rFonts w:hint="eastAsia" w:ascii="Times New Roman" w:hAnsi="Times New Roman" w:cs="Times New Roman"/>
          <w:b w:val="0"/>
          <w:bCs w:val="0"/>
          <w:lang w:val="en-US" w:eastAsia="zh-CN"/>
        </w:rPr>
        <w:t xml:space="preserve">. </w:t>
      </w:r>
    </w:p>
    <w:p w14:paraId="63CD39B0">
      <w:pPr>
        <w:keepNext/>
        <w:keepLines/>
        <w:numPr>
          <w:ilvl w:val="0"/>
          <w:numId w:val="1"/>
        </w:numPr>
        <w:pBdr>
          <w:top w:val="none" w:color="auto" w:sz="0" w:space="0"/>
        </w:pBdr>
        <w:overflowPunct w:val="0"/>
        <w:autoSpaceDE w:val="0"/>
        <w:autoSpaceDN w:val="0"/>
        <w:adjustRightInd w:val="0"/>
        <w:spacing w:before="120"/>
        <w:jc w:val="left"/>
        <w:textAlignment w:val="baseline"/>
        <w:outlineLvl w:val="3"/>
        <w:rPr>
          <w:rFonts w:hint="eastAsia" w:ascii="Times New Roman" w:hAnsi="Times New Roman" w:cs="Times New Roman"/>
          <w:b w:val="0"/>
          <w:bCs w:val="0"/>
          <w:lang w:val="en-US" w:eastAsia="zh-CN"/>
        </w:rPr>
      </w:pPr>
      <w:r>
        <w:rPr>
          <w:rFonts w:hint="eastAsia" w:cs="Times New Roman"/>
          <w:b w:val="0"/>
          <w:bCs w:val="0"/>
          <w:lang w:val="en-US" w:eastAsia="zh-CN"/>
        </w:rPr>
        <w:t>The LRF obtained the corresponding location information based on the UE identity. If the obtained Coarse location meets the accuracy requirements of the Requested QoS, it directly proceeds Step 10 and returns the coarse location to the IMS core. If the coarse location associated with the UE does not meet the accuracy of Requested QoS, The LRF sends Provide Subscriber Location request to the MME. This message carries the UE identity, Coarese location, UE’s geographical location information (e.g. GNSS), location verification indication.</w:t>
      </w:r>
      <w:r>
        <w:rPr>
          <w:rFonts w:hint="eastAsia" w:ascii="Times New Roman" w:hAnsi="Times New Roman" w:cs="Times New Roman"/>
          <w:b w:val="0"/>
          <w:bCs w:val="0"/>
          <w:lang w:val="en-US" w:eastAsia="zh-CN"/>
        </w:rPr>
        <w:t xml:space="preserve"> </w:t>
      </w:r>
    </w:p>
    <w:p w14:paraId="1EA2D20D">
      <w:pPr>
        <w:keepNext/>
        <w:keepLines/>
        <w:numPr>
          <w:ilvl w:val="0"/>
          <w:numId w:val="1"/>
        </w:numPr>
        <w:pBdr>
          <w:top w:val="none" w:color="auto" w:sz="0" w:space="0"/>
        </w:pBdr>
        <w:overflowPunct w:val="0"/>
        <w:autoSpaceDE w:val="0"/>
        <w:autoSpaceDN w:val="0"/>
        <w:adjustRightInd w:val="0"/>
        <w:spacing w:before="120"/>
        <w:jc w:val="left"/>
        <w:textAlignment w:val="baseline"/>
        <w:outlineLvl w:val="3"/>
        <w:rPr>
          <w:rFonts w:hint="eastAsia" w:ascii="Times New Roman" w:hAnsi="Times New Roman" w:cs="Times New Roman"/>
          <w:b w:val="0"/>
          <w:bCs w:val="0"/>
          <w:lang w:val="en-US" w:eastAsia="zh-CN"/>
        </w:rPr>
      </w:pPr>
      <w:r>
        <w:rPr>
          <w:rFonts w:hint="eastAsia" w:cs="Times New Roman"/>
          <w:b w:val="0"/>
          <w:bCs w:val="0"/>
          <w:lang w:val="en-US" w:eastAsia="zh-CN"/>
        </w:rPr>
        <w:t xml:space="preserve">The MME sends the location request to E-SMLC, the request shall include </w:t>
      </w:r>
      <w:r>
        <w:rPr>
          <w:rFonts w:hint="eastAsia" w:ascii="Times New Roman" w:hAnsi="Times New Roman" w:cs="Times New Roman"/>
          <w:b w:val="0"/>
          <w:bCs w:val="0"/>
          <w:lang w:val="en-US" w:eastAsia="zh-CN"/>
        </w:rPr>
        <w:t>Coarse location, UE’s geographical location information (e.g. GNSS), location verification indication.</w:t>
      </w:r>
    </w:p>
    <w:p w14:paraId="080D3038">
      <w:pPr>
        <w:keepNext/>
        <w:keepLines/>
        <w:numPr>
          <w:ilvl w:val="0"/>
          <w:numId w:val="1"/>
        </w:numPr>
        <w:pBdr>
          <w:top w:val="none" w:color="auto" w:sz="0" w:space="0"/>
        </w:pBdr>
        <w:overflowPunct w:val="0"/>
        <w:autoSpaceDE w:val="0"/>
        <w:autoSpaceDN w:val="0"/>
        <w:adjustRightInd w:val="0"/>
        <w:spacing w:before="120"/>
        <w:jc w:val="left"/>
        <w:textAlignment w:val="baseline"/>
        <w:outlineLvl w:val="3"/>
        <w:rPr>
          <w:rFonts w:hint="eastAsia" w:ascii="Times New Roman" w:hAnsi="Times New Roman" w:cs="Times New Roman"/>
          <w:b w:val="0"/>
          <w:bCs w:val="0"/>
          <w:lang w:val="en-US" w:eastAsia="zh-CN"/>
        </w:rPr>
      </w:pPr>
      <w:r>
        <w:rPr>
          <w:rFonts w:hint="eastAsia" w:cs="Times New Roman"/>
          <w:b w:val="0"/>
          <w:bCs w:val="0"/>
          <w:lang w:val="en-US" w:eastAsia="zh-CN"/>
        </w:rPr>
        <w:t xml:space="preserve">The E-SMLC performs location verification based on the location verification indication to validate whether the UE's geographical location information is within the coarse location range. If the verification is successful, the E-SMLC returns the successfully verified location information to the MME, along with a verification success indicator. If the verification fails, it returns a verification failure indication. </w:t>
      </w:r>
    </w:p>
    <w:p w14:paraId="58E00AB7">
      <w:pPr>
        <w:keepNext/>
        <w:keepLines/>
        <w:numPr>
          <w:ilvl w:val="0"/>
          <w:numId w:val="1"/>
        </w:numPr>
        <w:pBdr>
          <w:top w:val="none" w:color="auto" w:sz="0" w:space="0"/>
        </w:pBdr>
        <w:overflowPunct w:val="0"/>
        <w:autoSpaceDE w:val="0"/>
        <w:autoSpaceDN w:val="0"/>
        <w:adjustRightInd w:val="0"/>
        <w:spacing w:before="120"/>
        <w:jc w:val="left"/>
        <w:textAlignment w:val="baseline"/>
        <w:outlineLvl w:val="3"/>
        <w:rPr>
          <w:rFonts w:hint="eastAsia" w:ascii="Times New Roman" w:hAnsi="Times New Roman" w:cs="Times New Roman"/>
          <w:b w:val="0"/>
          <w:bCs w:val="0"/>
          <w:lang w:val="en-US" w:eastAsia="zh-CN"/>
        </w:rPr>
      </w:pPr>
      <w:r>
        <w:rPr>
          <w:rFonts w:hint="eastAsia" w:cs="Times New Roman"/>
          <w:b w:val="0"/>
          <w:bCs w:val="0"/>
          <w:lang w:val="en-US" w:eastAsia="zh-CN"/>
        </w:rPr>
        <w:t>The MME sends the Provide Subscriber Location ACK to LRF/GMLC, the response shall include verified UE location and verification result.</w:t>
      </w:r>
    </w:p>
    <w:p w14:paraId="33D702CF">
      <w:pPr>
        <w:keepNext/>
        <w:keepLines/>
        <w:numPr>
          <w:ilvl w:val="0"/>
          <w:numId w:val="1"/>
        </w:numPr>
        <w:pBdr>
          <w:top w:val="none" w:color="auto" w:sz="0" w:space="0"/>
        </w:pBdr>
        <w:overflowPunct w:val="0"/>
        <w:autoSpaceDE w:val="0"/>
        <w:autoSpaceDN w:val="0"/>
        <w:adjustRightInd w:val="0"/>
        <w:spacing w:before="120"/>
        <w:jc w:val="left"/>
        <w:textAlignment w:val="baseline"/>
        <w:outlineLvl w:val="3"/>
        <w:rPr>
          <w:rFonts w:hint="eastAsia" w:ascii="Times New Roman" w:hAnsi="Times New Roman" w:cs="Times New Roman"/>
          <w:b w:val="0"/>
          <w:bCs w:val="0"/>
          <w:lang w:val="en-US" w:eastAsia="zh-CN"/>
        </w:rPr>
      </w:pPr>
      <w:r>
        <w:rPr>
          <w:rFonts w:hint="eastAsia" w:cs="Times New Roman"/>
          <w:b w:val="0"/>
          <w:bCs w:val="0"/>
          <w:lang w:val="en-US" w:eastAsia="zh-CN"/>
        </w:rPr>
        <w:t>The LRF/GMLC sends the Return Location-routing information to IMS core, if the verification in step 8 is successful, the response shall include the verified location information. If the verification in step 8 fails, the response shall include the coarse location and Indication that the requested QoS was not met.</w:t>
      </w:r>
    </w:p>
    <w:p w14:paraId="473FDA99">
      <w:pPr>
        <w:keepNext/>
        <w:keepLines/>
        <w:numPr>
          <w:ilvl w:val="0"/>
          <w:numId w:val="1"/>
        </w:numPr>
        <w:pBdr>
          <w:top w:val="none" w:color="auto" w:sz="0" w:space="0"/>
        </w:pBdr>
        <w:overflowPunct w:val="0"/>
        <w:autoSpaceDE w:val="0"/>
        <w:autoSpaceDN w:val="0"/>
        <w:adjustRightInd w:val="0"/>
        <w:spacing w:before="120"/>
        <w:jc w:val="left"/>
        <w:textAlignment w:val="baseline"/>
        <w:outlineLvl w:val="3"/>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The IMS core selects the PSAP based on the location information obtained from the LRF.</w:t>
      </w:r>
    </w:p>
    <w:p w14:paraId="6F244423">
      <w:pPr>
        <w:keepNext/>
        <w:keepLines/>
        <w:numPr>
          <w:ilvl w:val="0"/>
          <w:numId w:val="1"/>
        </w:numPr>
        <w:pBdr>
          <w:top w:val="none" w:color="auto" w:sz="0" w:space="0"/>
        </w:pBdr>
        <w:overflowPunct w:val="0"/>
        <w:autoSpaceDE w:val="0"/>
        <w:autoSpaceDN w:val="0"/>
        <w:adjustRightInd w:val="0"/>
        <w:spacing w:before="120"/>
        <w:jc w:val="left"/>
        <w:textAlignment w:val="baseline"/>
        <w:outlineLvl w:val="3"/>
        <w:rPr>
          <w:rFonts w:hint="eastAsia" w:ascii="Times New Roman" w:hAnsi="Times New Roman" w:cs="Times New Roman"/>
          <w:b w:val="0"/>
          <w:bCs w:val="0"/>
          <w:lang w:val="en-US" w:eastAsia="zh-CN"/>
        </w:rPr>
      </w:pPr>
      <w:r>
        <w:rPr>
          <w:rFonts w:hint="default" w:ascii="Times New Roman" w:hAnsi="Times New Roman" w:cs="Times New Roman"/>
          <w:b w:val="0"/>
          <w:bCs w:val="0"/>
          <w:lang w:val="en-US" w:eastAsia="zh-CN"/>
        </w:rPr>
        <w:t>The IMS Core forwards the INVITE message to the PSAP. The message carries the location information obtained from the LRF.</w:t>
      </w:r>
    </w:p>
    <w:p w14:paraId="5535D798">
      <w:pPr>
        <w:numPr>
          <w:ilvl w:val="-1"/>
          <w:numId w:val="0"/>
        </w:numPr>
        <w:jc w:val="both"/>
        <w:rPr>
          <w:rFonts w:hint="eastAsia" w:ascii="Arial" w:hAnsi="Arial" w:cs="Arial"/>
          <w:b w:val="0"/>
          <w:bCs w:val="0"/>
          <w:lang w:val="en-US" w:eastAsia="zh-CN"/>
        </w:rPr>
      </w:pPr>
    </w:p>
    <w:p w14:paraId="53EFB772">
      <w:pPr>
        <w:pStyle w:val="4"/>
        <w:rPr>
          <w:rFonts w:eastAsia="宋体"/>
          <w:lang w:eastAsia="zh-CN"/>
        </w:rPr>
      </w:pPr>
      <w:r>
        <w:rPr>
          <w:rFonts w:eastAsia="宋体"/>
          <w:lang w:eastAsia="zh-CN"/>
        </w:rPr>
        <w:t>6.1.3</w:t>
      </w:r>
      <w:r>
        <w:rPr>
          <w:rFonts w:eastAsia="宋体"/>
          <w:lang w:eastAsia="zh-CN"/>
        </w:rPr>
        <w:tab/>
      </w:r>
      <w:r>
        <w:rPr>
          <w:rFonts w:eastAsia="宋体"/>
          <w:lang w:eastAsia="zh-CN"/>
        </w:rPr>
        <w:t>Impacts to Services, Entities and Interfaces</w:t>
      </w:r>
    </w:p>
    <w:p w14:paraId="4C555514">
      <w:pPr>
        <w:rPr>
          <w:rFonts w:eastAsia="宋体"/>
          <w:b/>
          <w:bCs/>
          <w:lang w:eastAsia="zh-CN"/>
        </w:rPr>
      </w:pPr>
      <w:r>
        <w:rPr>
          <w:rFonts w:hint="eastAsia" w:eastAsia="宋体"/>
          <w:b/>
          <w:bCs/>
          <w:lang w:val="en-US" w:eastAsia="zh-CN"/>
        </w:rPr>
        <w:t>MME</w:t>
      </w:r>
      <w:r>
        <w:rPr>
          <w:rFonts w:hint="eastAsia" w:eastAsia="宋体"/>
          <w:b/>
          <w:bCs/>
          <w:lang w:eastAsia="zh-CN"/>
        </w:rPr>
        <w:t>:</w:t>
      </w:r>
    </w:p>
    <w:p w14:paraId="3558534F">
      <w:pPr>
        <w:ind w:left="284" w:leftChars="142"/>
        <w:rPr>
          <w:rFonts w:eastAsia="宋体"/>
        </w:rPr>
      </w:pPr>
      <w:r>
        <w:rPr>
          <w:rFonts w:eastAsia="宋体"/>
        </w:rPr>
        <w:t>-</w:t>
      </w:r>
      <w:r>
        <w:rPr>
          <w:rFonts w:eastAsia="宋体"/>
        </w:rPr>
        <w:tab/>
      </w:r>
      <w:r>
        <w:rPr>
          <w:rFonts w:eastAsia="宋体"/>
        </w:rPr>
        <w:t>Supports obtaining and storing UE's coarse location via SMC</w:t>
      </w:r>
      <w:r>
        <w:rPr>
          <w:rFonts w:hint="eastAsia" w:eastAsia="宋体"/>
          <w:lang w:val="en-US" w:eastAsia="zh-CN"/>
        </w:rPr>
        <w:t xml:space="preserve"> procedure</w:t>
      </w:r>
      <w:r>
        <w:rPr>
          <w:rFonts w:eastAsia="宋体"/>
        </w:rPr>
        <w:t xml:space="preserve">. </w:t>
      </w:r>
    </w:p>
    <w:p w14:paraId="201CA1A8">
      <w:pPr>
        <w:numPr>
          <w:ilvl w:val="-1"/>
          <w:numId w:val="0"/>
        </w:numPr>
        <w:rPr>
          <w:rFonts w:hint="default" w:ascii="Times New Roman" w:hAnsi="Times New Roman" w:cs="Times New Roman"/>
          <w:b/>
          <w:bCs/>
          <w:lang w:val="en-US" w:eastAsia="zh-CN"/>
        </w:rPr>
      </w:pPr>
      <w:r>
        <w:rPr>
          <w:rFonts w:hint="eastAsia" w:cs="Times New Roman"/>
          <w:b/>
          <w:bCs/>
          <w:lang w:val="en-US" w:eastAsia="zh-CN"/>
        </w:rPr>
        <w:t>LRF</w:t>
      </w:r>
      <w:r>
        <w:rPr>
          <w:rFonts w:hint="default" w:ascii="Times New Roman" w:hAnsi="Times New Roman" w:cs="Times New Roman"/>
          <w:b/>
          <w:bCs/>
          <w:lang w:val="en-US" w:eastAsia="zh-CN"/>
        </w:rPr>
        <w:t>:</w:t>
      </w:r>
    </w:p>
    <w:p w14:paraId="0990B90B">
      <w:pPr>
        <w:numPr>
          <w:ilvl w:val="-1"/>
          <w:numId w:val="0"/>
        </w:numPr>
        <w:ind w:firstLine="284"/>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w:t>
      </w:r>
      <w:r>
        <w:rPr>
          <w:rFonts w:hint="default" w:ascii="Times New Roman" w:hAnsi="Times New Roman" w:cs="Times New Roman"/>
          <w:b w:val="0"/>
          <w:bCs w:val="0"/>
          <w:lang w:val="en-US" w:eastAsia="zh-CN"/>
        </w:rPr>
        <w:tab/>
      </w:r>
      <w:r>
        <w:rPr>
          <w:rFonts w:hint="default" w:ascii="Times New Roman" w:hAnsi="Times New Roman" w:cs="Times New Roman"/>
          <w:b w:val="0"/>
          <w:bCs w:val="0"/>
          <w:lang w:val="en-US" w:eastAsia="zh-CN"/>
        </w:rPr>
        <w:t>Supports determining whether the coarse location meets the requested QoS.</w:t>
      </w:r>
    </w:p>
    <w:p w14:paraId="2286D31E">
      <w:pPr>
        <w:numPr>
          <w:ilvl w:val="-1"/>
          <w:numId w:val="0"/>
        </w:numPr>
        <w:ind w:firstLine="0"/>
        <w:rPr>
          <w:rFonts w:hint="eastAsia" w:eastAsia="宋体" w:cs="Times New Roman"/>
          <w:b/>
          <w:bCs/>
          <w:sz w:val="20"/>
          <w:lang w:val="en-US" w:eastAsia="zh-CN"/>
        </w:rPr>
      </w:pPr>
      <w:r>
        <w:rPr>
          <w:rFonts w:hint="eastAsia" w:ascii="Times New Roman" w:hAnsi="Times New Roman" w:eastAsia="宋体" w:cs="Times New Roman"/>
          <w:b/>
          <w:bCs/>
          <w:sz w:val="20"/>
          <w:lang w:val="en-US" w:eastAsia="zh-CN"/>
        </w:rPr>
        <w:t>SMLC</w:t>
      </w:r>
      <w:r>
        <w:rPr>
          <w:rFonts w:hint="eastAsia" w:eastAsia="宋体" w:cs="Times New Roman"/>
          <w:b/>
          <w:bCs/>
          <w:sz w:val="20"/>
          <w:lang w:val="en-US" w:eastAsia="zh-CN"/>
        </w:rPr>
        <w:t>:</w:t>
      </w:r>
    </w:p>
    <w:p w14:paraId="61134595">
      <w:pPr>
        <w:ind w:firstLine="284"/>
        <w:rPr>
          <w:rFonts w:hint="eastAsia" w:eastAsia="宋体" w:cs="Times New Roman"/>
          <w:b w:val="0"/>
          <w:bCs w:val="0"/>
          <w:lang w:val="en-US" w:eastAsia="zh-CN"/>
        </w:rPr>
      </w:pPr>
      <w:r>
        <w:rPr>
          <w:rFonts w:hint="eastAsia" w:eastAsia="宋体" w:cs="Times New Roman"/>
          <w:b w:val="0"/>
          <w:bCs w:val="0"/>
          <w:lang w:val="en-US" w:eastAsia="zh-CN"/>
        </w:rPr>
        <w:t>-</w:t>
      </w:r>
      <w:r>
        <w:rPr>
          <w:rFonts w:hint="eastAsia" w:eastAsia="宋体" w:cs="Times New Roman"/>
          <w:b w:val="0"/>
          <w:bCs w:val="0"/>
          <w:lang w:val="en-US" w:eastAsia="zh-CN"/>
        </w:rPr>
        <w:tab/>
      </w:r>
      <w:r>
        <w:rPr>
          <w:rFonts w:hint="eastAsia" w:eastAsia="宋体" w:cs="Times New Roman"/>
          <w:b w:val="0"/>
          <w:bCs w:val="0"/>
          <w:lang w:val="en-US" w:eastAsia="zh-CN"/>
        </w:rPr>
        <w:t>Supports verifying the geographical location based on the Coarse Location.</w:t>
      </w:r>
    </w:p>
    <w:p w14:paraId="40266E82">
      <w:pPr>
        <w:rPr>
          <w:rFonts w:hint="default" w:ascii="Arial" w:hAnsi="Arial" w:cs="Arial"/>
          <w:b w:val="0"/>
          <w:bCs w:val="0"/>
          <w:lang w:val="en-US" w:eastAsia="zh-CN"/>
        </w:rPr>
      </w:pPr>
    </w:p>
    <w:p w14:paraId="2D606404">
      <w:pPr>
        <w:pBdr>
          <w:top w:val="single" w:color="auto" w:sz="4" w:space="1"/>
          <w:left w:val="single" w:color="auto" w:sz="4" w:space="4"/>
          <w:bottom w:val="single" w:color="auto" w:sz="4" w:space="1"/>
          <w:right w:val="single" w:color="auto" w:sz="4" w:space="4"/>
        </w:pBdr>
        <w:jc w:val="center"/>
        <w:rPr>
          <w:lang w:val="en-US"/>
        </w:rPr>
      </w:pPr>
      <w:r>
        <w:rPr>
          <w:rFonts w:ascii="Times New Roman" w:hAnsi="Times New Roman" w:cs="Times New Roman"/>
          <w:color w:val="0000FF"/>
          <w:sz w:val="28"/>
          <w:szCs w:val="28"/>
          <w:lang w:val="en-US"/>
        </w:rPr>
        <w:t xml:space="preserve">* * * </w:t>
      </w:r>
      <w:r>
        <w:rPr>
          <w:rFonts w:hint="eastAsia" w:cs="Times New Roman"/>
          <w:color w:val="0000FF"/>
          <w:sz w:val="28"/>
          <w:szCs w:val="28"/>
          <w:lang w:val="en-US" w:eastAsia="zh-CN"/>
        </w:rPr>
        <w:t>End of change</w:t>
      </w:r>
      <w:r>
        <w:rPr>
          <w:rFonts w:ascii="Times New Roman" w:hAnsi="Times New Roman" w:cs="Times New Roman"/>
          <w:color w:val="0000FF"/>
          <w:sz w:val="28"/>
          <w:szCs w:val="28"/>
          <w:lang w:val="en-US"/>
        </w:rPr>
        <w:t xml:space="preserve"> * * * </w:t>
      </w:r>
      <w:bookmarkEnd w:id="0"/>
    </w:p>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6"/>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B2EAB2"/>
    <w:multiLevelType w:val="singleLevel"/>
    <w:tmpl w:val="2FB2EAB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nbai Wang">
    <w15:presenceInfo w15:providerId="None" w15:userId="Hanba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B9C"/>
    <w:rsid w:val="00005AEC"/>
    <w:rsid w:val="000113BD"/>
    <w:rsid w:val="000176AC"/>
    <w:rsid w:val="000222E1"/>
    <w:rsid w:val="00022E4A"/>
    <w:rsid w:val="00023463"/>
    <w:rsid w:val="000303F7"/>
    <w:rsid w:val="00032D56"/>
    <w:rsid w:val="0003711D"/>
    <w:rsid w:val="00043E25"/>
    <w:rsid w:val="0004575F"/>
    <w:rsid w:val="00047AB3"/>
    <w:rsid w:val="00062124"/>
    <w:rsid w:val="00066856"/>
    <w:rsid w:val="00070C29"/>
    <w:rsid w:val="00070F86"/>
    <w:rsid w:val="00072AAF"/>
    <w:rsid w:val="00072DD2"/>
    <w:rsid w:val="000745FC"/>
    <w:rsid w:val="00085CE3"/>
    <w:rsid w:val="000B1216"/>
    <w:rsid w:val="000B14A6"/>
    <w:rsid w:val="000B1E9A"/>
    <w:rsid w:val="000B2259"/>
    <w:rsid w:val="000C6598"/>
    <w:rsid w:val="000D21C2"/>
    <w:rsid w:val="000D759A"/>
    <w:rsid w:val="000E04EC"/>
    <w:rsid w:val="000E5DF8"/>
    <w:rsid w:val="000F2C43"/>
    <w:rsid w:val="000F3183"/>
    <w:rsid w:val="000F716B"/>
    <w:rsid w:val="00116BDF"/>
    <w:rsid w:val="0012235F"/>
    <w:rsid w:val="00130F69"/>
    <w:rsid w:val="0013241F"/>
    <w:rsid w:val="0013758D"/>
    <w:rsid w:val="00142F65"/>
    <w:rsid w:val="00143552"/>
    <w:rsid w:val="00150510"/>
    <w:rsid w:val="00160312"/>
    <w:rsid w:val="00181560"/>
    <w:rsid w:val="00182401"/>
    <w:rsid w:val="00183134"/>
    <w:rsid w:val="00191E6B"/>
    <w:rsid w:val="00196FF4"/>
    <w:rsid w:val="001B1BBC"/>
    <w:rsid w:val="001B5C2B"/>
    <w:rsid w:val="001B6D0D"/>
    <w:rsid w:val="001B77E2"/>
    <w:rsid w:val="001D0FC0"/>
    <w:rsid w:val="001D25E6"/>
    <w:rsid w:val="001D4AE9"/>
    <w:rsid w:val="001D4C82"/>
    <w:rsid w:val="001E2EB5"/>
    <w:rsid w:val="001E41F3"/>
    <w:rsid w:val="001F151F"/>
    <w:rsid w:val="001F3B42"/>
    <w:rsid w:val="00212096"/>
    <w:rsid w:val="002153AE"/>
    <w:rsid w:val="00216490"/>
    <w:rsid w:val="00216C99"/>
    <w:rsid w:val="00222D6C"/>
    <w:rsid w:val="00231568"/>
    <w:rsid w:val="00232FD1"/>
    <w:rsid w:val="00241597"/>
    <w:rsid w:val="0024668B"/>
    <w:rsid w:val="00250F6E"/>
    <w:rsid w:val="00251EDC"/>
    <w:rsid w:val="00264C07"/>
    <w:rsid w:val="002659D2"/>
    <w:rsid w:val="00275D12"/>
    <w:rsid w:val="0027780F"/>
    <w:rsid w:val="002938D1"/>
    <w:rsid w:val="002A6097"/>
    <w:rsid w:val="002A6BBA"/>
    <w:rsid w:val="002B1A87"/>
    <w:rsid w:val="002B3C88"/>
    <w:rsid w:val="002E0B1B"/>
    <w:rsid w:val="002E1ADF"/>
    <w:rsid w:val="002E48BE"/>
    <w:rsid w:val="002E6115"/>
    <w:rsid w:val="002F22F7"/>
    <w:rsid w:val="002F331A"/>
    <w:rsid w:val="002F4FF2"/>
    <w:rsid w:val="002F6340"/>
    <w:rsid w:val="002F709B"/>
    <w:rsid w:val="00305C60"/>
    <w:rsid w:val="00315BD4"/>
    <w:rsid w:val="00324E79"/>
    <w:rsid w:val="003258DD"/>
    <w:rsid w:val="00330643"/>
    <w:rsid w:val="00335189"/>
    <w:rsid w:val="003430C3"/>
    <w:rsid w:val="00350012"/>
    <w:rsid w:val="003509FF"/>
    <w:rsid w:val="003554E8"/>
    <w:rsid w:val="003617F4"/>
    <w:rsid w:val="003658C8"/>
    <w:rsid w:val="00370766"/>
    <w:rsid w:val="00371954"/>
    <w:rsid w:val="003774BC"/>
    <w:rsid w:val="00377BEA"/>
    <w:rsid w:val="00382B4A"/>
    <w:rsid w:val="00383C7B"/>
    <w:rsid w:val="0039050F"/>
    <w:rsid w:val="00394E81"/>
    <w:rsid w:val="003A1C90"/>
    <w:rsid w:val="003A59CB"/>
    <w:rsid w:val="003B07DA"/>
    <w:rsid w:val="003B0BAF"/>
    <w:rsid w:val="003B2CE5"/>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35765"/>
    <w:rsid w:val="00435799"/>
    <w:rsid w:val="00436232"/>
    <w:rsid w:val="00436BAB"/>
    <w:rsid w:val="00440825"/>
    <w:rsid w:val="00443035"/>
    <w:rsid w:val="00443403"/>
    <w:rsid w:val="004807B9"/>
    <w:rsid w:val="00497F14"/>
    <w:rsid w:val="004A3990"/>
    <w:rsid w:val="004A4BEC"/>
    <w:rsid w:val="004B45A4"/>
    <w:rsid w:val="004C1E90"/>
    <w:rsid w:val="004D0020"/>
    <w:rsid w:val="004D077E"/>
    <w:rsid w:val="004F1877"/>
    <w:rsid w:val="0050780D"/>
    <w:rsid w:val="00511527"/>
    <w:rsid w:val="0051277C"/>
    <w:rsid w:val="00520279"/>
    <w:rsid w:val="00525ABC"/>
    <w:rsid w:val="005275CB"/>
    <w:rsid w:val="0054453D"/>
    <w:rsid w:val="005448FD"/>
    <w:rsid w:val="005528AA"/>
    <w:rsid w:val="005651FD"/>
    <w:rsid w:val="00575FC1"/>
    <w:rsid w:val="00577116"/>
    <w:rsid w:val="00585740"/>
    <w:rsid w:val="005900B8"/>
    <w:rsid w:val="00592829"/>
    <w:rsid w:val="0059653F"/>
    <w:rsid w:val="00597BF4"/>
    <w:rsid w:val="005A6150"/>
    <w:rsid w:val="005A634D"/>
    <w:rsid w:val="005B25F0"/>
    <w:rsid w:val="005B3026"/>
    <w:rsid w:val="005C11F0"/>
    <w:rsid w:val="005C6876"/>
    <w:rsid w:val="005D7121"/>
    <w:rsid w:val="005E2C44"/>
    <w:rsid w:val="005E65EF"/>
    <w:rsid w:val="005F163F"/>
    <w:rsid w:val="0060287A"/>
    <w:rsid w:val="00606094"/>
    <w:rsid w:val="00607F62"/>
    <w:rsid w:val="0061048B"/>
    <w:rsid w:val="00613EF8"/>
    <w:rsid w:val="00623CE7"/>
    <w:rsid w:val="00624B93"/>
    <w:rsid w:val="00631EA0"/>
    <w:rsid w:val="006351AB"/>
    <w:rsid w:val="00643317"/>
    <w:rsid w:val="00655739"/>
    <w:rsid w:val="00661116"/>
    <w:rsid w:val="00662C40"/>
    <w:rsid w:val="0067126B"/>
    <w:rsid w:val="00674314"/>
    <w:rsid w:val="0068321A"/>
    <w:rsid w:val="0068622D"/>
    <w:rsid w:val="006A5A39"/>
    <w:rsid w:val="006B5418"/>
    <w:rsid w:val="006C5B37"/>
    <w:rsid w:val="006D794C"/>
    <w:rsid w:val="006E21FB"/>
    <w:rsid w:val="006E292A"/>
    <w:rsid w:val="006F27AF"/>
    <w:rsid w:val="006F33BD"/>
    <w:rsid w:val="006F7C16"/>
    <w:rsid w:val="00701CF4"/>
    <w:rsid w:val="007039E3"/>
    <w:rsid w:val="00710497"/>
    <w:rsid w:val="00712563"/>
    <w:rsid w:val="00712F30"/>
    <w:rsid w:val="00714B2E"/>
    <w:rsid w:val="007252B2"/>
    <w:rsid w:val="00726D6E"/>
    <w:rsid w:val="00727AC1"/>
    <w:rsid w:val="0074184E"/>
    <w:rsid w:val="007439B9"/>
    <w:rsid w:val="007471A0"/>
    <w:rsid w:val="00761783"/>
    <w:rsid w:val="00767C52"/>
    <w:rsid w:val="00770175"/>
    <w:rsid w:val="007760E6"/>
    <w:rsid w:val="00782CBC"/>
    <w:rsid w:val="0078649D"/>
    <w:rsid w:val="007938F2"/>
    <w:rsid w:val="007A0FD6"/>
    <w:rsid w:val="007A406F"/>
    <w:rsid w:val="007B38DC"/>
    <w:rsid w:val="007B3B2C"/>
    <w:rsid w:val="007B4183"/>
    <w:rsid w:val="007B512A"/>
    <w:rsid w:val="007B57F3"/>
    <w:rsid w:val="007C2097"/>
    <w:rsid w:val="007C2F14"/>
    <w:rsid w:val="007C44D9"/>
    <w:rsid w:val="007C7597"/>
    <w:rsid w:val="007E03EA"/>
    <w:rsid w:val="007E6510"/>
    <w:rsid w:val="007E73EF"/>
    <w:rsid w:val="007F0625"/>
    <w:rsid w:val="008117EB"/>
    <w:rsid w:val="008142E8"/>
    <w:rsid w:val="00814EEC"/>
    <w:rsid w:val="008275AA"/>
    <w:rsid w:val="00827FEF"/>
    <w:rsid w:val="008302F3"/>
    <w:rsid w:val="00832A6D"/>
    <w:rsid w:val="00845E48"/>
    <w:rsid w:val="00852011"/>
    <w:rsid w:val="00856A30"/>
    <w:rsid w:val="008615F5"/>
    <w:rsid w:val="008672D3"/>
    <w:rsid w:val="00870EE7"/>
    <w:rsid w:val="00875CCA"/>
    <w:rsid w:val="00883B6F"/>
    <w:rsid w:val="008902BC"/>
    <w:rsid w:val="008A0451"/>
    <w:rsid w:val="008A3B86"/>
    <w:rsid w:val="008A5E86"/>
    <w:rsid w:val="008A5F08"/>
    <w:rsid w:val="008A6E7B"/>
    <w:rsid w:val="008B3632"/>
    <w:rsid w:val="008B72B0"/>
    <w:rsid w:val="008C0FA7"/>
    <w:rsid w:val="008D357F"/>
    <w:rsid w:val="008E4502"/>
    <w:rsid w:val="008E4659"/>
    <w:rsid w:val="008E7FB6"/>
    <w:rsid w:val="008F2304"/>
    <w:rsid w:val="008F399B"/>
    <w:rsid w:val="008F686C"/>
    <w:rsid w:val="009076D7"/>
    <w:rsid w:val="00913293"/>
    <w:rsid w:val="009156D1"/>
    <w:rsid w:val="00915A10"/>
    <w:rsid w:val="00917C15"/>
    <w:rsid w:val="00920903"/>
    <w:rsid w:val="009250F1"/>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5BFD"/>
    <w:rsid w:val="00986D55"/>
    <w:rsid w:val="009A3595"/>
    <w:rsid w:val="009B3291"/>
    <w:rsid w:val="009B5F33"/>
    <w:rsid w:val="009B6F8C"/>
    <w:rsid w:val="009C61B9"/>
    <w:rsid w:val="009D77F0"/>
    <w:rsid w:val="009E3297"/>
    <w:rsid w:val="009E617D"/>
    <w:rsid w:val="009F328A"/>
    <w:rsid w:val="009F7C5D"/>
    <w:rsid w:val="00A055C2"/>
    <w:rsid w:val="00A07584"/>
    <w:rsid w:val="00A10CA3"/>
    <w:rsid w:val="00A122CA"/>
    <w:rsid w:val="00A13690"/>
    <w:rsid w:val="00A140DD"/>
    <w:rsid w:val="00A2600A"/>
    <w:rsid w:val="00A2613B"/>
    <w:rsid w:val="00A3111C"/>
    <w:rsid w:val="00A32441"/>
    <w:rsid w:val="00A352F7"/>
    <w:rsid w:val="00A3669C"/>
    <w:rsid w:val="00A44971"/>
    <w:rsid w:val="00A46E59"/>
    <w:rsid w:val="00A47E70"/>
    <w:rsid w:val="00A553CF"/>
    <w:rsid w:val="00A566D5"/>
    <w:rsid w:val="00A66A7B"/>
    <w:rsid w:val="00A72DCE"/>
    <w:rsid w:val="00A752C5"/>
    <w:rsid w:val="00A83ECE"/>
    <w:rsid w:val="00A84816"/>
    <w:rsid w:val="00A86A81"/>
    <w:rsid w:val="00A9104D"/>
    <w:rsid w:val="00A9716D"/>
    <w:rsid w:val="00AA37D2"/>
    <w:rsid w:val="00AA45FA"/>
    <w:rsid w:val="00AB31C3"/>
    <w:rsid w:val="00AC46C9"/>
    <w:rsid w:val="00AC6D61"/>
    <w:rsid w:val="00AD0EBE"/>
    <w:rsid w:val="00AD5C25"/>
    <w:rsid w:val="00AD7C25"/>
    <w:rsid w:val="00AE4D95"/>
    <w:rsid w:val="00AE7735"/>
    <w:rsid w:val="00AF16FA"/>
    <w:rsid w:val="00AF1811"/>
    <w:rsid w:val="00AF6B24"/>
    <w:rsid w:val="00B01DFF"/>
    <w:rsid w:val="00B03220"/>
    <w:rsid w:val="00B03597"/>
    <w:rsid w:val="00B076C6"/>
    <w:rsid w:val="00B07772"/>
    <w:rsid w:val="00B07DC1"/>
    <w:rsid w:val="00B138AF"/>
    <w:rsid w:val="00B258BB"/>
    <w:rsid w:val="00B27E47"/>
    <w:rsid w:val="00B34780"/>
    <w:rsid w:val="00B357DE"/>
    <w:rsid w:val="00B43444"/>
    <w:rsid w:val="00B47938"/>
    <w:rsid w:val="00B53AA6"/>
    <w:rsid w:val="00B53D3B"/>
    <w:rsid w:val="00B55BCC"/>
    <w:rsid w:val="00B57359"/>
    <w:rsid w:val="00B66361"/>
    <w:rsid w:val="00B66D06"/>
    <w:rsid w:val="00B708C5"/>
    <w:rsid w:val="00B70D58"/>
    <w:rsid w:val="00B713F8"/>
    <w:rsid w:val="00B72AC8"/>
    <w:rsid w:val="00B77D26"/>
    <w:rsid w:val="00B82B94"/>
    <w:rsid w:val="00B91267"/>
    <w:rsid w:val="00B917AC"/>
    <w:rsid w:val="00B9268B"/>
    <w:rsid w:val="00B92835"/>
    <w:rsid w:val="00BA3ACC"/>
    <w:rsid w:val="00BB5DFC"/>
    <w:rsid w:val="00BC0575"/>
    <w:rsid w:val="00BC4BFF"/>
    <w:rsid w:val="00BC72CF"/>
    <w:rsid w:val="00BC7C3B"/>
    <w:rsid w:val="00BD0266"/>
    <w:rsid w:val="00BD279D"/>
    <w:rsid w:val="00BD29C1"/>
    <w:rsid w:val="00BD3B6F"/>
    <w:rsid w:val="00BD41D7"/>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3E4E"/>
    <w:rsid w:val="00C84595"/>
    <w:rsid w:val="00C84D36"/>
    <w:rsid w:val="00C85AD4"/>
    <w:rsid w:val="00C900BA"/>
    <w:rsid w:val="00C923E7"/>
    <w:rsid w:val="00C92CA8"/>
    <w:rsid w:val="00C95985"/>
    <w:rsid w:val="00C95ED9"/>
    <w:rsid w:val="00C96EAE"/>
    <w:rsid w:val="00C9780B"/>
    <w:rsid w:val="00CA2EA4"/>
    <w:rsid w:val="00CA7944"/>
    <w:rsid w:val="00CA7D10"/>
    <w:rsid w:val="00CB1493"/>
    <w:rsid w:val="00CB18BB"/>
    <w:rsid w:val="00CC30BB"/>
    <w:rsid w:val="00CC317C"/>
    <w:rsid w:val="00CC5026"/>
    <w:rsid w:val="00CD2478"/>
    <w:rsid w:val="00CD541D"/>
    <w:rsid w:val="00CD5A49"/>
    <w:rsid w:val="00CE22D1"/>
    <w:rsid w:val="00CE4346"/>
    <w:rsid w:val="00CF0EE8"/>
    <w:rsid w:val="00CF39F5"/>
    <w:rsid w:val="00D11584"/>
    <w:rsid w:val="00D12FF1"/>
    <w:rsid w:val="00D25DC7"/>
    <w:rsid w:val="00D51C49"/>
    <w:rsid w:val="00D53BE5"/>
    <w:rsid w:val="00D55D25"/>
    <w:rsid w:val="00D641A9"/>
    <w:rsid w:val="00D725F7"/>
    <w:rsid w:val="00D84267"/>
    <w:rsid w:val="00D908E8"/>
    <w:rsid w:val="00DA022D"/>
    <w:rsid w:val="00DB72BB"/>
    <w:rsid w:val="00DC1A98"/>
    <w:rsid w:val="00DC2EEA"/>
    <w:rsid w:val="00DD101C"/>
    <w:rsid w:val="00DD7C38"/>
    <w:rsid w:val="00E015DE"/>
    <w:rsid w:val="00E1211C"/>
    <w:rsid w:val="00E159F8"/>
    <w:rsid w:val="00E23A56"/>
    <w:rsid w:val="00E24619"/>
    <w:rsid w:val="00E37780"/>
    <w:rsid w:val="00E4090A"/>
    <w:rsid w:val="00E414DB"/>
    <w:rsid w:val="00E4306D"/>
    <w:rsid w:val="00E45299"/>
    <w:rsid w:val="00E46479"/>
    <w:rsid w:val="00E47432"/>
    <w:rsid w:val="00E57A6E"/>
    <w:rsid w:val="00E6127D"/>
    <w:rsid w:val="00E65E8A"/>
    <w:rsid w:val="00E73A42"/>
    <w:rsid w:val="00E7767F"/>
    <w:rsid w:val="00E83236"/>
    <w:rsid w:val="00E90A16"/>
    <w:rsid w:val="00E91F9D"/>
    <w:rsid w:val="00E92470"/>
    <w:rsid w:val="00E924C6"/>
    <w:rsid w:val="00E93130"/>
    <w:rsid w:val="00E9497F"/>
    <w:rsid w:val="00E9711F"/>
    <w:rsid w:val="00E97529"/>
    <w:rsid w:val="00EA15FE"/>
    <w:rsid w:val="00EA2BEA"/>
    <w:rsid w:val="00EA76BB"/>
    <w:rsid w:val="00EB3FE7"/>
    <w:rsid w:val="00EB55D5"/>
    <w:rsid w:val="00EC11EB"/>
    <w:rsid w:val="00EC5431"/>
    <w:rsid w:val="00EC7992"/>
    <w:rsid w:val="00ED3D47"/>
    <w:rsid w:val="00EE6A83"/>
    <w:rsid w:val="00EE7D7C"/>
    <w:rsid w:val="00EE7FCF"/>
    <w:rsid w:val="00EF44FB"/>
    <w:rsid w:val="00F01C10"/>
    <w:rsid w:val="00F022B3"/>
    <w:rsid w:val="00F02E5B"/>
    <w:rsid w:val="00F1278B"/>
    <w:rsid w:val="00F12DFC"/>
    <w:rsid w:val="00F21CC1"/>
    <w:rsid w:val="00F24D49"/>
    <w:rsid w:val="00F25D98"/>
    <w:rsid w:val="00F26950"/>
    <w:rsid w:val="00F300FB"/>
    <w:rsid w:val="00F34816"/>
    <w:rsid w:val="00F40921"/>
    <w:rsid w:val="00F432E2"/>
    <w:rsid w:val="00F71A8C"/>
    <w:rsid w:val="00F7680F"/>
    <w:rsid w:val="00F81638"/>
    <w:rsid w:val="00F831EE"/>
    <w:rsid w:val="00F86788"/>
    <w:rsid w:val="00F913AE"/>
    <w:rsid w:val="00F93E67"/>
    <w:rsid w:val="00FB0A18"/>
    <w:rsid w:val="00FB6386"/>
    <w:rsid w:val="00FB641F"/>
    <w:rsid w:val="00FB7B5E"/>
    <w:rsid w:val="00FC32BC"/>
    <w:rsid w:val="00FC4B4B"/>
    <w:rsid w:val="00FC6BF7"/>
    <w:rsid w:val="00FD0C4D"/>
    <w:rsid w:val="00FD0CB5"/>
    <w:rsid w:val="00FD7944"/>
    <w:rsid w:val="00FE1C07"/>
    <w:rsid w:val="00FE673E"/>
    <w:rsid w:val="00FE6C48"/>
    <w:rsid w:val="00FF122F"/>
    <w:rsid w:val="00FF6434"/>
    <w:rsid w:val="01901833"/>
    <w:rsid w:val="01D61292"/>
    <w:rsid w:val="01DD2E1B"/>
    <w:rsid w:val="01EA2131"/>
    <w:rsid w:val="02DB52BD"/>
    <w:rsid w:val="02F50F66"/>
    <w:rsid w:val="031853A0"/>
    <w:rsid w:val="034A0DF4"/>
    <w:rsid w:val="03580109"/>
    <w:rsid w:val="03672922"/>
    <w:rsid w:val="036761A6"/>
    <w:rsid w:val="036803A4"/>
    <w:rsid w:val="03747A3A"/>
    <w:rsid w:val="03AC7B94"/>
    <w:rsid w:val="03E2006E"/>
    <w:rsid w:val="03EC63FF"/>
    <w:rsid w:val="040C259C"/>
    <w:rsid w:val="042929E0"/>
    <w:rsid w:val="04B02293"/>
    <w:rsid w:val="04E0470D"/>
    <w:rsid w:val="04E57E5F"/>
    <w:rsid w:val="04FC4139"/>
    <w:rsid w:val="0524197F"/>
    <w:rsid w:val="05CA210C"/>
    <w:rsid w:val="05FD1662"/>
    <w:rsid w:val="0650366A"/>
    <w:rsid w:val="065C0B2C"/>
    <w:rsid w:val="07025729"/>
    <w:rsid w:val="076A3DB7"/>
    <w:rsid w:val="077965D0"/>
    <w:rsid w:val="077C5356"/>
    <w:rsid w:val="07BE70C4"/>
    <w:rsid w:val="07EB560A"/>
    <w:rsid w:val="07F5179D"/>
    <w:rsid w:val="07FE6829"/>
    <w:rsid w:val="082422EC"/>
    <w:rsid w:val="08406399"/>
    <w:rsid w:val="08444D9F"/>
    <w:rsid w:val="088E0696"/>
    <w:rsid w:val="08F5133F"/>
    <w:rsid w:val="0946682D"/>
    <w:rsid w:val="096E3588"/>
    <w:rsid w:val="0971670A"/>
    <w:rsid w:val="09AE656F"/>
    <w:rsid w:val="09C87119"/>
    <w:rsid w:val="0A026358"/>
    <w:rsid w:val="0A4422E6"/>
    <w:rsid w:val="0A4E393A"/>
    <w:rsid w:val="0A7505AC"/>
    <w:rsid w:val="0A80214B"/>
    <w:rsid w:val="0AFE7196"/>
    <w:rsid w:val="0B1B0CC4"/>
    <w:rsid w:val="0B20514C"/>
    <w:rsid w:val="0B3E7F80"/>
    <w:rsid w:val="0C0C680A"/>
    <w:rsid w:val="0C0E4DD5"/>
    <w:rsid w:val="0C18634C"/>
    <w:rsid w:val="0C3C7EA2"/>
    <w:rsid w:val="0CCB568C"/>
    <w:rsid w:val="0CE23EB3"/>
    <w:rsid w:val="0CE74AB8"/>
    <w:rsid w:val="0D3E228C"/>
    <w:rsid w:val="0D524167"/>
    <w:rsid w:val="0DC94CD9"/>
    <w:rsid w:val="0DCC602F"/>
    <w:rsid w:val="0DDE5050"/>
    <w:rsid w:val="0E3570B2"/>
    <w:rsid w:val="0E7D16D6"/>
    <w:rsid w:val="0EA97F9C"/>
    <w:rsid w:val="0EE2746A"/>
    <w:rsid w:val="0F3D2A0E"/>
    <w:rsid w:val="0F565B36"/>
    <w:rsid w:val="0F5D54C1"/>
    <w:rsid w:val="0F5E3B9F"/>
    <w:rsid w:val="0FB726D8"/>
    <w:rsid w:val="0FE92B27"/>
    <w:rsid w:val="107374DA"/>
    <w:rsid w:val="10AC33DF"/>
    <w:rsid w:val="10B822C3"/>
    <w:rsid w:val="10D601E5"/>
    <w:rsid w:val="11460865"/>
    <w:rsid w:val="1155307D"/>
    <w:rsid w:val="116C28F7"/>
    <w:rsid w:val="1176055B"/>
    <w:rsid w:val="117D67C0"/>
    <w:rsid w:val="11803EC2"/>
    <w:rsid w:val="11B90BA4"/>
    <w:rsid w:val="122049AD"/>
    <w:rsid w:val="124E1097"/>
    <w:rsid w:val="128B0EFC"/>
    <w:rsid w:val="12C440E5"/>
    <w:rsid w:val="13126856"/>
    <w:rsid w:val="132B7780"/>
    <w:rsid w:val="13693592"/>
    <w:rsid w:val="142976A3"/>
    <w:rsid w:val="143A1B3C"/>
    <w:rsid w:val="14935A4E"/>
    <w:rsid w:val="14C3401F"/>
    <w:rsid w:val="14E70D5B"/>
    <w:rsid w:val="150F2E19"/>
    <w:rsid w:val="15314652"/>
    <w:rsid w:val="15592B10"/>
    <w:rsid w:val="15885061"/>
    <w:rsid w:val="15B52891"/>
    <w:rsid w:val="15C33BC1"/>
    <w:rsid w:val="15EB7304"/>
    <w:rsid w:val="16491459"/>
    <w:rsid w:val="16781D3E"/>
    <w:rsid w:val="1682657E"/>
    <w:rsid w:val="1686445B"/>
    <w:rsid w:val="16892685"/>
    <w:rsid w:val="16A776B7"/>
    <w:rsid w:val="16D50F3F"/>
    <w:rsid w:val="16D96F8D"/>
    <w:rsid w:val="17240306"/>
    <w:rsid w:val="172F68A1"/>
    <w:rsid w:val="174E114A"/>
    <w:rsid w:val="177F771A"/>
    <w:rsid w:val="17B133ED"/>
    <w:rsid w:val="180A72FE"/>
    <w:rsid w:val="18141FD9"/>
    <w:rsid w:val="18524A9D"/>
    <w:rsid w:val="189F35B2"/>
    <w:rsid w:val="18BC4BA4"/>
    <w:rsid w:val="19053A88"/>
    <w:rsid w:val="19067AD5"/>
    <w:rsid w:val="1911682C"/>
    <w:rsid w:val="197C175F"/>
    <w:rsid w:val="1A3B0898"/>
    <w:rsid w:val="1A6C1067"/>
    <w:rsid w:val="1B1D754C"/>
    <w:rsid w:val="1B201E0F"/>
    <w:rsid w:val="1B363FB3"/>
    <w:rsid w:val="1B674782"/>
    <w:rsid w:val="1BE834C2"/>
    <w:rsid w:val="1BE91858"/>
    <w:rsid w:val="1C1B332C"/>
    <w:rsid w:val="1C5F4D1A"/>
    <w:rsid w:val="1C8E1FE6"/>
    <w:rsid w:val="1CE16FA5"/>
    <w:rsid w:val="1D035828"/>
    <w:rsid w:val="1D401A6F"/>
    <w:rsid w:val="1D561A2F"/>
    <w:rsid w:val="1D73135F"/>
    <w:rsid w:val="1D870000"/>
    <w:rsid w:val="1D8D1F09"/>
    <w:rsid w:val="1DA608B4"/>
    <w:rsid w:val="1E077654"/>
    <w:rsid w:val="1E6366E9"/>
    <w:rsid w:val="1E8D532F"/>
    <w:rsid w:val="1EA26BE1"/>
    <w:rsid w:val="1EB018DF"/>
    <w:rsid w:val="1EE03AB4"/>
    <w:rsid w:val="1EEB7551"/>
    <w:rsid w:val="1EEE084B"/>
    <w:rsid w:val="1EF65EF6"/>
    <w:rsid w:val="1F020037"/>
    <w:rsid w:val="1F0D587D"/>
    <w:rsid w:val="1F142C89"/>
    <w:rsid w:val="1F27218C"/>
    <w:rsid w:val="1F3A0E20"/>
    <w:rsid w:val="1F763715"/>
    <w:rsid w:val="1F946598"/>
    <w:rsid w:val="1FEF16F3"/>
    <w:rsid w:val="202F6C59"/>
    <w:rsid w:val="203B42C4"/>
    <w:rsid w:val="20E14E02"/>
    <w:rsid w:val="20F84124"/>
    <w:rsid w:val="20FB50A8"/>
    <w:rsid w:val="21361A0A"/>
    <w:rsid w:val="21567D40"/>
    <w:rsid w:val="215B63C6"/>
    <w:rsid w:val="21800B85"/>
    <w:rsid w:val="223B12B8"/>
    <w:rsid w:val="224912EE"/>
    <w:rsid w:val="225A62E9"/>
    <w:rsid w:val="22774617"/>
    <w:rsid w:val="22775899"/>
    <w:rsid w:val="227D55A4"/>
    <w:rsid w:val="22CA1B74"/>
    <w:rsid w:val="22FB7F7F"/>
    <w:rsid w:val="2316449E"/>
    <w:rsid w:val="233F4FF0"/>
    <w:rsid w:val="2351194D"/>
    <w:rsid w:val="239A6C76"/>
    <w:rsid w:val="23F26A01"/>
    <w:rsid w:val="23FF13A9"/>
    <w:rsid w:val="2411701B"/>
    <w:rsid w:val="24AE54B9"/>
    <w:rsid w:val="250D6B57"/>
    <w:rsid w:val="25446C66"/>
    <w:rsid w:val="255A6C57"/>
    <w:rsid w:val="25F66AD5"/>
    <w:rsid w:val="262B152D"/>
    <w:rsid w:val="265B427B"/>
    <w:rsid w:val="26811F3C"/>
    <w:rsid w:val="268F59CF"/>
    <w:rsid w:val="273C6DEC"/>
    <w:rsid w:val="275346EC"/>
    <w:rsid w:val="276969B7"/>
    <w:rsid w:val="279E360D"/>
    <w:rsid w:val="27A52F98"/>
    <w:rsid w:val="27CC2E58"/>
    <w:rsid w:val="28136E4F"/>
    <w:rsid w:val="284D4DD9"/>
    <w:rsid w:val="28520641"/>
    <w:rsid w:val="28575C58"/>
    <w:rsid w:val="28D74A8E"/>
    <w:rsid w:val="29083E8D"/>
    <w:rsid w:val="29171044"/>
    <w:rsid w:val="29461546"/>
    <w:rsid w:val="29755792"/>
    <w:rsid w:val="29F52692"/>
    <w:rsid w:val="29F87F6A"/>
    <w:rsid w:val="2A365850"/>
    <w:rsid w:val="2A6401B8"/>
    <w:rsid w:val="2AC5334C"/>
    <w:rsid w:val="2AC563B9"/>
    <w:rsid w:val="2ACD7048"/>
    <w:rsid w:val="2B3E27FF"/>
    <w:rsid w:val="2B413784"/>
    <w:rsid w:val="2B5446D0"/>
    <w:rsid w:val="2B88197A"/>
    <w:rsid w:val="2B8973FB"/>
    <w:rsid w:val="2BE21CDC"/>
    <w:rsid w:val="2C470AB3"/>
    <w:rsid w:val="2C9762B4"/>
    <w:rsid w:val="2CA049C5"/>
    <w:rsid w:val="2CA13945"/>
    <w:rsid w:val="2CAC6A25"/>
    <w:rsid w:val="2CCD678E"/>
    <w:rsid w:val="2CDE7D2D"/>
    <w:rsid w:val="2CEA02BC"/>
    <w:rsid w:val="2D265EC5"/>
    <w:rsid w:val="2D3A4BC3"/>
    <w:rsid w:val="2D4A15DA"/>
    <w:rsid w:val="2D55796B"/>
    <w:rsid w:val="2DDB0EC9"/>
    <w:rsid w:val="2DE05FBC"/>
    <w:rsid w:val="2DFA397D"/>
    <w:rsid w:val="2DFA67F0"/>
    <w:rsid w:val="2E16582B"/>
    <w:rsid w:val="2E2270BF"/>
    <w:rsid w:val="2E95604F"/>
    <w:rsid w:val="2ECB4055"/>
    <w:rsid w:val="2EEF2F90"/>
    <w:rsid w:val="2F2704AE"/>
    <w:rsid w:val="2F642A08"/>
    <w:rsid w:val="2F700F60"/>
    <w:rsid w:val="2F7553E7"/>
    <w:rsid w:val="2F7E1D1C"/>
    <w:rsid w:val="2FA7273E"/>
    <w:rsid w:val="2FA95C42"/>
    <w:rsid w:val="2FB96FA4"/>
    <w:rsid w:val="2FDC1914"/>
    <w:rsid w:val="3001084F"/>
    <w:rsid w:val="30085C5B"/>
    <w:rsid w:val="30206C6F"/>
    <w:rsid w:val="303632A7"/>
    <w:rsid w:val="30536D05"/>
    <w:rsid w:val="30E03740"/>
    <w:rsid w:val="310B4584"/>
    <w:rsid w:val="310E5509"/>
    <w:rsid w:val="31347947"/>
    <w:rsid w:val="31C10830"/>
    <w:rsid w:val="31E10D64"/>
    <w:rsid w:val="31F75486"/>
    <w:rsid w:val="31F8678B"/>
    <w:rsid w:val="31F9640B"/>
    <w:rsid w:val="323E367C"/>
    <w:rsid w:val="32770FD6"/>
    <w:rsid w:val="32786CD9"/>
    <w:rsid w:val="3284056D"/>
    <w:rsid w:val="32C37971"/>
    <w:rsid w:val="32C5265C"/>
    <w:rsid w:val="32C91062"/>
    <w:rsid w:val="32E33E0A"/>
    <w:rsid w:val="331423DB"/>
    <w:rsid w:val="337820FF"/>
    <w:rsid w:val="33EC463C"/>
    <w:rsid w:val="33EE4D61"/>
    <w:rsid w:val="34527864"/>
    <w:rsid w:val="345C5BF5"/>
    <w:rsid w:val="34FF0C81"/>
    <w:rsid w:val="35026383"/>
    <w:rsid w:val="351F3735"/>
    <w:rsid w:val="3557388E"/>
    <w:rsid w:val="356928AF"/>
    <w:rsid w:val="35711EBA"/>
    <w:rsid w:val="36286165"/>
    <w:rsid w:val="364C75EA"/>
    <w:rsid w:val="367F6029"/>
    <w:rsid w:val="36931098"/>
    <w:rsid w:val="36E13395"/>
    <w:rsid w:val="36E745D8"/>
    <w:rsid w:val="36FA1AAC"/>
    <w:rsid w:val="37586EF2"/>
    <w:rsid w:val="37751C56"/>
    <w:rsid w:val="386D639F"/>
    <w:rsid w:val="395D152B"/>
    <w:rsid w:val="39646937"/>
    <w:rsid w:val="39820FA3"/>
    <w:rsid w:val="398F7542"/>
    <w:rsid w:val="3998008B"/>
    <w:rsid w:val="399B1010"/>
    <w:rsid w:val="39BB7346"/>
    <w:rsid w:val="3A143258"/>
    <w:rsid w:val="3A3B3117"/>
    <w:rsid w:val="3A6F0BDF"/>
    <w:rsid w:val="3A7876F9"/>
    <w:rsid w:val="3A9D40B6"/>
    <w:rsid w:val="3AF37043"/>
    <w:rsid w:val="3B3A5239"/>
    <w:rsid w:val="3C654D26"/>
    <w:rsid w:val="3C89670A"/>
    <w:rsid w:val="3D2E2DDD"/>
    <w:rsid w:val="3D3B0201"/>
    <w:rsid w:val="3D3C5C83"/>
    <w:rsid w:val="3D9C2824"/>
    <w:rsid w:val="3DFA4DBC"/>
    <w:rsid w:val="3E3E45AC"/>
    <w:rsid w:val="3E723369"/>
    <w:rsid w:val="3F344659"/>
    <w:rsid w:val="3F4924E0"/>
    <w:rsid w:val="3F4A37E5"/>
    <w:rsid w:val="3F6E2720"/>
    <w:rsid w:val="3F7D74B7"/>
    <w:rsid w:val="3FA54DF8"/>
    <w:rsid w:val="3FAB2584"/>
    <w:rsid w:val="3FCD4CB7"/>
    <w:rsid w:val="406B6006"/>
    <w:rsid w:val="40D24565"/>
    <w:rsid w:val="40EF4827"/>
    <w:rsid w:val="4134460A"/>
    <w:rsid w:val="41390A92"/>
    <w:rsid w:val="414A7CB0"/>
    <w:rsid w:val="41957B26"/>
    <w:rsid w:val="419633AA"/>
    <w:rsid w:val="41CA257F"/>
    <w:rsid w:val="41D11F0A"/>
    <w:rsid w:val="429A1953"/>
    <w:rsid w:val="42A93E23"/>
    <w:rsid w:val="42C924A2"/>
    <w:rsid w:val="42D504B3"/>
    <w:rsid w:val="42D9273C"/>
    <w:rsid w:val="43003913"/>
    <w:rsid w:val="432361CC"/>
    <w:rsid w:val="432636BD"/>
    <w:rsid w:val="43312A89"/>
    <w:rsid w:val="4362139B"/>
    <w:rsid w:val="436832A5"/>
    <w:rsid w:val="43C16C52"/>
    <w:rsid w:val="43CE06CA"/>
    <w:rsid w:val="43F94D92"/>
    <w:rsid w:val="440234A3"/>
    <w:rsid w:val="44705CD5"/>
    <w:rsid w:val="44865C7B"/>
    <w:rsid w:val="44F84CB5"/>
    <w:rsid w:val="455303E3"/>
    <w:rsid w:val="46105782"/>
    <w:rsid w:val="46153E08"/>
    <w:rsid w:val="46220F1F"/>
    <w:rsid w:val="462F27B3"/>
    <w:rsid w:val="465E3302"/>
    <w:rsid w:val="4675358A"/>
    <w:rsid w:val="46FB0C02"/>
    <w:rsid w:val="473C166C"/>
    <w:rsid w:val="476C435C"/>
    <w:rsid w:val="479E3C8F"/>
    <w:rsid w:val="47CA56A6"/>
    <w:rsid w:val="47F6211F"/>
    <w:rsid w:val="48677971"/>
    <w:rsid w:val="48B25D55"/>
    <w:rsid w:val="48BF3D66"/>
    <w:rsid w:val="48FB48C6"/>
    <w:rsid w:val="495077C7"/>
    <w:rsid w:val="495D296B"/>
    <w:rsid w:val="49CD711E"/>
    <w:rsid w:val="4A015677"/>
    <w:rsid w:val="4A506A7B"/>
    <w:rsid w:val="4A684122"/>
    <w:rsid w:val="4A6F5CAB"/>
    <w:rsid w:val="4AA8171D"/>
    <w:rsid w:val="4AC61F3D"/>
    <w:rsid w:val="4ACB6250"/>
    <w:rsid w:val="4ADF1DF5"/>
    <w:rsid w:val="4ADF3B5F"/>
    <w:rsid w:val="4AF33D06"/>
    <w:rsid w:val="4B3E0902"/>
    <w:rsid w:val="4B624B77"/>
    <w:rsid w:val="4B6E364F"/>
    <w:rsid w:val="4BBC7BF0"/>
    <w:rsid w:val="4BF338A9"/>
    <w:rsid w:val="4C6B006F"/>
    <w:rsid w:val="4C862E17"/>
    <w:rsid w:val="4C9A28A5"/>
    <w:rsid w:val="4CB30463"/>
    <w:rsid w:val="4CE2073C"/>
    <w:rsid w:val="4D252D21"/>
    <w:rsid w:val="4D2B4C2A"/>
    <w:rsid w:val="4D640287"/>
    <w:rsid w:val="4D9C03E1"/>
    <w:rsid w:val="4DEF5C6D"/>
    <w:rsid w:val="4E4D0DDF"/>
    <w:rsid w:val="4E59789B"/>
    <w:rsid w:val="4E6423A8"/>
    <w:rsid w:val="4E834E5B"/>
    <w:rsid w:val="4EB227A1"/>
    <w:rsid w:val="4F7F2D57"/>
    <w:rsid w:val="4FFC6C46"/>
    <w:rsid w:val="4FFE59CD"/>
    <w:rsid w:val="501B74FB"/>
    <w:rsid w:val="502E571C"/>
    <w:rsid w:val="50834F8C"/>
    <w:rsid w:val="514B566F"/>
    <w:rsid w:val="51752B27"/>
    <w:rsid w:val="520C4428"/>
    <w:rsid w:val="52221E4F"/>
    <w:rsid w:val="525B7A2A"/>
    <w:rsid w:val="529D3D17"/>
    <w:rsid w:val="52CE1F68"/>
    <w:rsid w:val="53080E48"/>
    <w:rsid w:val="53310CD0"/>
    <w:rsid w:val="534357AA"/>
    <w:rsid w:val="53547C42"/>
    <w:rsid w:val="5382528E"/>
    <w:rsid w:val="53C005F6"/>
    <w:rsid w:val="53C102A5"/>
    <w:rsid w:val="54506BE0"/>
    <w:rsid w:val="548E0DEC"/>
    <w:rsid w:val="549B37DD"/>
    <w:rsid w:val="54BD1793"/>
    <w:rsid w:val="54E05D49"/>
    <w:rsid w:val="55076317"/>
    <w:rsid w:val="550F5D1A"/>
    <w:rsid w:val="555A1148"/>
    <w:rsid w:val="556E7FB9"/>
    <w:rsid w:val="55D944E9"/>
    <w:rsid w:val="55EF4755"/>
    <w:rsid w:val="56085F32"/>
    <w:rsid w:val="56237571"/>
    <w:rsid w:val="56376A81"/>
    <w:rsid w:val="56825B29"/>
    <w:rsid w:val="568602D2"/>
    <w:rsid w:val="56A25A40"/>
    <w:rsid w:val="56A47A0A"/>
    <w:rsid w:val="56B1674B"/>
    <w:rsid w:val="56B33D45"/>
    <w:rsid w:val="56B80FD4"/>
    <w:rsid w:val="56C33516"/>
    <w:rsid w:val="56D63107"/>
    <w:rsid w:val="56E11407"/>
    <w:rsid w:val="56EE27E4"/>
    <w:rsid w:val="56FD5545"/>
    <w:rsid w:val="571376E9"/>
    <w:rsid w:val="573C08AD"/>
    <w:rsid w:val="577F494E"/>
    <w:rsid w:val="57DD2635"/>
    <w:rsid w:val="58171515"/>
    <w:rsid w:val="58350AC5"/>
    <w:rsid w:val="583974CB"/>
    <w:rsid w:val="58900396"/>
    <w:rsid w:val="58AE2D0D"/>
    <w:rsid w:val="58AE4F0C"/>
    <w:rsid w:val="590F622A"/>
    <w:rsid w:val="593F5B37"/>
    <w:rsid w:val="59433201"/>
    <w:rsid w:val="59893975"/>
    <w:rsid w:val="59CF0866"/>
    <w:rsid w:val="5A044643"/>
    <w:rsid w:val="5A04583D"/>
    <w:rsid w:val="5A0A51C8"/>
    <w:rsid w:val="5A1A1BDF"/>
    <w:rsid w:val="5A2E56A2"/>
    <w:rsid w:val="5A733A5E"/>
    <w:rsid w:val="5AB52C6E"/>
    <w:rsid w:val="5B1A1838"/>
    <w:rsid w:val="5B5560E4"/>
    <w:rsid w:val="5BC1388C"/>
    <w:rsid w:val="5BC16A98"/>
    <w:rsid w:val="5BC34FD5"/>
    <w:rsid w:val="5C0C5C12"/>
    <w:rsid w:val="5C4415EF"/>
    <w:rsid w:val="5C596FDA"/>
    <w:rsid w:val="5C5E28A6"/>
    <w:rsid w:val="5C7A0445"/>
    <w:rsid w:val="5CC76345"/>
    <w:rsid w:val="5CCB4D4C"/>
    <w:rsid w:val="5D0F673A"/>
    <w:rsid w:val="5D35760E"/>
    <w:rsid w:val="5DD14279"/>
    <w:rsid w:val="5DED6128"/>
    <w:rsid w:val="5E17116A"/>
    <w:rsid w:val="5E1B5972"/>
    <w:rsid w:val="5E1C33F4"/>
    <w:rsid w:val="5E865022"/>
    <w:rsid w:val="5EA964DB"/>
    <w:rsid w:val="5EAA3F5C"/>
    <w:rsid w:val="5F0720F8"/>
    <w:rsid w:val="5F14140D"/>
    <w:rsid w:val="5F2C67EF"/>
    <w:rsid w:val="5F482B61"/>
    <w:rsid w:val="5F4C5CE4"/>
    <w:rsid w:val="5F5046EA"/>
    <w:rsid w:val="5FA01F9D"/>
    <w:rsid w:val="5FA57677"/>
    <w:rsid w:val="5FB86698"/>
    <w:rsid w:val="5FFF100B"/>
    <w:rsid w:val="601147A8"/>
    <w:rsid w:val="606232AE"/>
    <w:rsid w:val="60BE0144"/>
    <w:rsid w:val="60BE39C7"/>
    <w:rsid w:val="60E42582"/>
    <w:rsid w:val="61182AD9"/>
    <w:rsid w:val="615451CE"/>
    <w:rsid w:val="6184248C"/>
    <w:rsid w:val="6187560F"/>
    <w:rsid w:val="61E437AA"/>
    <w:rsid w:val="62122FF4"/>
    <w:rsid w:val="621F230A"/>
    <w:rsid w:val="624F5057"/>
    <w:rsid w:val="627E48A2"/>
    <w:rsid w:val="62850765"/>
    <w:rsid w:val="62AB1EEE"/>
    <w:rsid w:val="630073FA"/>
    <w:rsid w:val="63061303"/>
    <w:rsid w:val="634B00DE"/>
    <w:rsid w:val="63F0603D"/>
    <w:rsid w:val="64407D86"/>
    <w:rsid w:val="645667E8"/>
    <w:rsid w:val="645E4DB7"/>
    <w:rsid w:val="646A444D"/>
    <w:rsid w:val="64710555"/>
    <w:rsid w:val="64964811"/>
    <w:rsid w:val="649E5BA1"/>
    <w:rsid w:val="64A44A44"/>
    <w:rsid w:val="651435E1"/>
    <w:rsid w:val="652D1F8D"/>
    <w:rsid w:val="6544632F"/>
    <w:rsid w:val="654B6EB2"/>
    <w:rsid w:val="65A00C47"/>
    <w:rsid w:val="663D1DCA"/>
    <w:rsid w:val="665242EE"/>
    <w:rsid w:val="67192A32"/>
    <w:rsid w:val="67397F49"/>
    <w:rsid w:val="674C0C8F"/>
    <w:rsid w:val="676A67F3"/>
    <w:rsid w:val="67896ED4"/>
    <w:rsid w:val="67FB68A8"/>
    <w:rsid w:val="680822C2"/>
    <w:rsid w:val="683134FF"/>
    <w:rsid w:val="68654C52"/>
    <w:rsid w:val="68AB31C8"/>
    <w:rsid w:val="68AB7945"/>
    <w:rsid w:val="68C2756A"/>
    <w:rsid w:val="690D2406"/>
    <w:rsid w:val="6910765A"/>
    <w:rsid w:val="69151573"/>
    <w:rsid w:val="694E0453"/>
    <w:rsid w:val="69931E41"/>
    <w:rsid w:val="69DE14A9"/>
    <w:rsid w:val="6A360751"/>
    <w:rsid w:val="6ABB2BA8"/>
    <w:rsid w:val="6ACC2E43"/>
    <w:rsid w:val="6AE24FE6"/>
    <w:rsid w:val="6AF17206"/>
    <w:rsid w:val="6B47600F"/>
    <w:rsid w:val="6B8B1F7C"/>
    <w:rsid w:val="6BA71B66"/>
    <w:rsid w:val="6BC27ED8"/>
    <w:rsid w:val="6C3E1F20"/>
    <w:rsid w:val="6C4E0DC0"/>
    <w:rsid w:val="6C4F6842"/>
    <w:rsid w:val="6CB30AE5"/>
    <w:rsid w:val="6CDD3B27"/>
    <w:rsid w:val="6CEE0DAF"/>
    <w:rsid w:val="6D48513C"/>
    <w:rsid w:val="6D6A2812"/>
    <w:rsid w:val="6D712A26"/>
    <w:rsid w:val="6D9263B7"/>
    <w:rsid w:val="6DAC2FE4"/>
    <w:rsid w:val="6E070B53"/>
    <w:rsid w:val="6E4B1B00"/>
    <w:rsid w:val="6E90012A"/>
    <w:rsid w:val="6EF0008F"/>
    <w:rsid w:val="6F441EB0"/>
    <w:rsid w:val="6FE12E9B"/>
    <w:rsid w:val="700A7EA9"/>
    <w:rsid w:val="70166EDE"/>
    <w:rsid w:val="70B15AF2"/>
    <w:rsid w:val="70FE5BF1"/>
    <w:rsid w:val="71671D9D"/>
    <w:rsid w:val="71687B5B"/>
    <w:rsid w:val="717802CC"/>
    <w:rsid w:val="71C92D3B"/>
    <w:rsid w:val="71D92FD5"/>
    <w:rsid w:val="71DC5E53"/>
    <w:rsid w:val="72DA63FB"/>
    <w:rsid w:val="72F62F44"/>
    <w:rsid w:val="732919FE"/>
    <w:rsid w:val="73317DD8"/>
    <w:rsid w:val="7345352C"/>
    <w:rsid w:val="736C11ED"/>
    <w:rsid w:val="73DA1821"/>
    <w:rsid w:val="743106D8"/>
    <w:rsid w:val="74A643ED"/>
    <w:rsid w:val="74AA6677"/>
    <w:rsid w:val="74BC1E14"/>
    <w:rsid w:val="74BC6591"/>
    <w:rsid w:val="74F60CF4"/>
    <w:rsid w:val="750E6C6B"/>
    <w:rsid w:val="752D7B49"/>
    <w:rsid w:val="75675069"/>
    <w:rsid w:val="75686015"/>
    <w:rsid w:val="75D23B5A"/>
    <w:rsid w:val="75E96349"/>
    <w:rsid w:val="7603432A"/>
    <w:rsid w:val="766E5C13"/>
    <w:rsid w:val="76830F93"/>
    <w:rsid w:val="76943C19"/>
    <w:rsid w:val="76984A3E"/>
    <w:rsid w:val="769B34C2"/>
    <w:rsid w:val="76A07565"/>
    <w:rsid w:val="76A1752D"/>
    <w:rsid w:val="76A50F09"/>
    <w:rsid w:val="76C31EDD"/>
    <w:rsid w:val="76EA516E"/>
    <w:rsid w:val="77314D9C"/>
    <w:rsid w:val="7758494D"/>
    <w:rsid w:val="779415BD"/>
    <w:rsid w:val="779437BB"/>
    <w:rsid w:val="77CB6E8A"/>
    <w:rsid w:val="783C2CCF"/>
    <w:rsid w:val="7883527A"/>
    <w:rsid w:val="79017226"/>
    <w:rsid w:val="791F6B45"/>
    <w:rsid w:val="792530B2"/>
    <w:rsid w:val="792A2958"/>
    <w:rsid w:val="795804B5"/>
    <w:rsid w:val="796C04E5"/>
    <w:rsid w:val="79A92498"/>
    <w:rsid w:val="7A3A5E0C"/>
    <w:rsid w:val="7A8D2CB9"/>
    <w:rsid w:val="7A9D6AC7"/>
    <w:rsid w:val="7B0669E6"/>
    <w:rsid w:val="7B0940E7"/>
    <w:rsid w:val="7B364826"/>
    <w:rsid w:val="7B756C9A"/>
    <w:rsid w:val="7B7A0F23"/>
    <w:rsid w:val="7B8457B5"/>
    <w:rsid w:val="7BB553B8"/>
    <w:rsid w:val="7C1C072C"/>
    <w:rsid w:val="7C5B0211"/>
    <w:rsid w:val="7C60211A"/>
    <w:rsid w:val="7C610CCC"/>
    <w:rsid w:val="7C8021FC"/>
    <w:rsid w:val="7CB71996"/>
    <w:rsid w:val="7CCF0A8E"/>
    <w:rsid w:val="7CE04D1D"/>
    <w:rsid w:val="7D0F3580"/>
    <w:rsid w:val="7D1641C7"/>
    <w:rsid w:val="7D4E4321"/>
    <w:rsid w:val="7D7F4AF0"/>
    <w:rsid w:val="7DF734B5"/>
    <w:rsid w:val="7E246903"/>
    <w:rsid w:val="7E2C1791"/>
    <w:rsid w:val="7E6802F1"/>
    <w:rsid w:val="7E83691D"/>
    <w:rsid w:val="7E936BB7"/>
    <w:rsid w:val="7EC62889"/>
    <w:rsid w:val="7F7C5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sz w:val="20"/>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w:basedOn w:val="1"/>
    <w:unhideWhenUsed/>
    <w:qFormat/>
    <w:uiPriority w:val="99"/>
    <w:pPr>
      <w:widowControl/>
      <w:kinsoku w:val="0"/>
      <w:autoSpaceDE w:val="0"/>
      <w:autoSpaceDN w:val="0"/>
      <w:adjustRightInd w:val="0"/>
      <w:snapToGrid w:val="0"/>
      <w:jc w:val="left"/>
      <w:textAlignment w:val="baseline"/>
    </w:pPr>
    <w:rPr>
      <w:rFonts w:ascii="宋体" w:hAnsi="宋体" w:eastAsia="宋体" w:cs="宋体"/>
      <w:color w:val="000000"/>
      <w:kern w:val="0"/>
      <w:sz w:val="24"/>
      <w:szCs w:val="24"/>
    </w:rPr>
  </w:style>
  <w:style w:type="paragraph" w:styleId="32">
    <w:name w:val="List Bullet 5"/>
    <w:basedOn w:val="24"/>
    <w:qFormat/>
    <w:uiPriority w:val="0"/>
    <w:pPr>
      <w:ind w:left="1702"/>
    </w:pPr>
  </w:style>
  <w:style w:type="paragraph" w:styleId="33">
    <w:name w:val="toc 8"/>
    <w:basedOn w:val="2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93"/>
    <w:qFormat/>
    <w:uiPriority w:val="0"/>
    <w:pPr>
      <w:widowControl w:val="0"/>
    </w:pPr>
    <w:rPr>
      <w:rFonts w:ascii="Arial" w:hAnsi="Arial" w:eastAsia="等线"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semiHidden/>
    <w:qFormat/>
    <w:uiPriority w:val="0"/>
    <w:pPr>
      <w:ind w:left="1418" w:hanging="1418"/>
    </w:pPr>
  </w:style>
  <w:style w:type="paragraph" w:styleId="4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HTML Code"/>
    <w:basedOn w:val="47"/>
    <w:qFormat/>
    <w:uiPriority w:val="0"/>
    <w:rPr>
      <w:rFonts w:ascii="Courier New" w:hAnsi="Courier New"/>
      <w:sz w:val="20"/>
    </w:rPr>
  </w:style>
  <w:style w:type="character" w:styleId="53">
    <w:name w:val="annotation reference"/>
    <w:semiHidden/>
    <w:qFormat/>
    <w:uiPriority w:val="0"/>
    <w:rPr>
      <w:sz w:val="16"/>
    </w:rPr>
  </w:style>
  <w:style w:type="character" w:styleId="54">
    <w:name w:val="footnote reference"/>
    <w:semiHidden/>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2"/>
    <w:qFormat/>
    <w:uiPriority w:val="0"/>
    <w:rPr>
      <w:b/>
    </w:rPr>
  </w:style>
  <w:style w:type="paragraph" w:customStyle="1" w:styleId="59">
    <w:name w:val="TAC"/>
    <w:basedOn w:val="60"/>
    <w:link w:val="91"/>
    <w:qFormat/>
    <w:uiPriority w:val="0"/>
    <w:pPr>
      <w:jc w:val="center"/>
    </w:pPr>
  </w:style>
  <w:style w:type="paragraph" w:customStyle="1" w:styleId="60">
    <w:name w:val="TAL"/>
    <w:basedOn w:val="1"/>
    <w:link w:val="90"/>
    <w:qFormat/>
    <w:uiPriority w:val="0"/>
    <w:pPr>
      <w:keepNext/>
      <w:keepLines/>
      <w:spacing w:after="0"/>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link w:val="89"/>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link w:val="98"/>
    <w:qFormat/>
    <w:uiPriority w:val="0"/>
    <w:pPr>
      <w:keepLines/>
      <w:ind w:left="1702" w:hanging="1418"/>
    </w:pPr>
  </w:style>
  <w:style w:type="paragraph" w:customStyle="1" w:styleId="65">
    <w:name w:val="FP"/>
    <w:basedOn w:val="1"/>
    <w:qFormat/>
    <w:uiPriority w:val="0"/>
    <w:pPr>
      <w:spacing w:after="0"/>
    </w:pPr>
  </w:style>
  <w:style w:type="paragraph" w:customStyle="1" w:styleId="66">
    <w:name w:val="NW"/>
    <w:basedOn w:val="63"/>
    <w:qFormat/>
    <w:uiPriority w:val="0"/>
    <w:pPr>
      <w:spacing w:after="0"/>
    </w:pPr>
  </w:style>
  <w:style w:type="paragraph" w:customStyle="1" w:styleId="67">
    <w:name w:val="EW"/>
    <w:basedOn w:val="64"/>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3"/>
    <w:qFormat/>
    <w:uiPriority w:val="0"/>
    <w:pPr>
      <w:keepNext/>
      <w:spacing w:after="0"/>
    </w:pPr>
    <w:rPr>
      <w:rFonts w:ascii="Arial" w:hAnsi="Arial"/>
      <w:sz w:val="18"/>
    </w:r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71">
    <w:name w:val="TAR"/>
    <w:basedOn w:val="60"/>
    <w:qFormat/>
    <w:uiPriority w:val="0"/>
    <w:pPr>
      <w:jc w:val="right"/>
    </w:pPr>
  </w:style>
  <w:style w:type="paragraph" w:customStyle="1" w:styleId="72">
    <w:name w:val="TAN"/>
    <w:basedOn w:val="60"/>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80">
    <w:name w:val="Editor's Note"/>
    <w:basedOn w:val="63"/>
    <w:qFormat/>
    <w:uiPriority w:val="0"/>
    <w:rPr>
      <w:color w:val="FF0000"/>
    </w:rPr>
  </w:style>
  <w:style w:type="paragraph" w:customStyle="1" w:styleId="81">
    <w:name w:val="B1"/>
    <w:basedOn w:val="14"/>
    <w:link w:val="97"/>
    <w:qFormat/>
    <w:uiPriority w:val="0"/>
  </w:style>
  <w:style w:type="paragraph" w:customStyle="1" w:styleId="82">
    <w:name w:val="B2"/>
    <w:basedOn w:val="13"/>
    <w:qFormat/>
    <w:uiPriority w:val="0"/>
  </w:style>
  <w:style w:type="paragraph" w:customStyle="1" w:styleId="83">
    <w:name w:val="B3"/>
    <w:basedOn w:val="12"/>
    <w:qFormat/>
    <w:uiPriority w:val="0"/>
  </w:style>
  <w:style w:type="paragraph" w:customStyle="1" w:styleId="84">
    <w:name w:val="B4"/>
    <w:basedOn w:val="39"/>
    <w:qFormat/>
    <w:uiPriority w:val="0"/>
  </w:style>
  <w:style w:type="paragraph" w:customStyle="1" w:styleId="85">
    <w:name w:val="B5"/>
    <w:basedOn w:val="38"/>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pPr>
    <w:rPr>
      <w:rFonts w:ascii="Arial" w:hAnsi="Arial" w:eastAsia="等线" w:cs="Times New Roman"/>
      <w:lang w:val="en-GB" w:eastAsia="en-US" w:bidi="ar-SA"/>
    </w:rPr>
  </w:style>
  <w:style w:type="paragraph" w:customStyle="1" w:styleId="88">
    <w:name w:val="tdoc-header"/>
    <w:qFormat/>
    <w:uiPriority w:val="0"/>
    <w:rPr>
      <w:rFonts w:ascii="Arial" w:hAnsi="Arial" w:eastAsia="等线" w:cs="Times New Roman"/>
      <w:sz w:val="24"/>
      <w:lang w:val="en-GB" w:eastAsia="en-US" w:bidi="ar-SA"/>
    </w:rPr>
  </w:style>
  <w:style w:type="character" w:customStyle="1" w:styleId="89">
    <w:name w:val="TH Char"/>
    <w:link w:val="62"/>
    <w:qFormat/>
    <w:locked/>
    <w:uiPriority w:val="0"/>
    <w:rPr>
      <w:rFonts w:ascii="Arial" w:hAnsi="Arial"/>
      <w:b/>
      <w:lang w:val="en-GB" w:eastAsia="en-US" w:bidi="ar-SA"/>
    </w:rPr>
  </w:style>
  <w:style w:type="character" w:customStyle="1" w:styleId="90">
    <w:name w:val="TAL Char"/>
    <w:link w:val="60"/>
    <w:qFormat/>
    <w:uiPriority w:val="0"/>
    <w:rPr>
      <w:rFonts w:ascii="Arial" w:hAnsi="Arial"/>
      <w:sz w:val="18"/>
      <w:lang w:val="en-GB" w:eastAsia="en-US" w:bidi="ar-SA"/>
    </w:rPr>
  </w:style>
  <w:style w:type="character" w:customStyle="1" w:styleId="91">
    <w:name w:val="TAC Char"/>
    <w:link w:val="59"/>
    <w:qFormat/>
    <w:uiPriority w:val="0"/>
    <w:rPr>
      <w:rFonts w:ascii="Arial" w:hAnsi="Arial"/>
      <w:sz w:val="18"/>
      <w:lang w:val="en-GB" w:eastAsia="en-US" w:bidi="ar-SA"/>
    </w:rPr>
  </w:style>
  <w:style w:type="character" w:customStyle="1" w:styleId="92">
    <w:name w:val="TAH Char"/>
    <w:link w:val="58"/>
    <w:qFormat/>
    <w:uiPriority w:val="0"/>
    <w:rPr>
      <w:rFonts w:ascii="Arial" w:hAnsi="Arial"/>
      <w:b/>
      <w:sz w:val="18"/>
      <w:lang w:val="en-GB" w:eastAsia="en-US" w:bidi="ar-SA"/>
    </w:rPr>
  </w:style>
  <w:style w:type="character" w:customStyle="1" w:styleId="93">
    <w:name w:val="Header Char"/>
    <w:link w:val="36"/>
    <w:qFormat/>
    <w:uiPriority w:val="0"/>
    <w:rPr>
      <w:rFonts w:ascii="Arial" w:hAnsi="Arial"/>
      <w:b/>
      <w:sz w:val="18"/>
      <w:lang w:eastAsia="en-US"/>
    </w:rPr>
  </w:style>
  <w:style w:type="paragraph" w:customStyle="1" w:styleId="94">
    <w:name w:val="Revision"/>
    <w:hidden/>
    <w:semiHidden/>
    <w:qFormat/>
    <w:uiPriority w:val="99"/>
    <w:rPr>
      <w:rFonts w:ascii="Times New Roman" w:hAnsi="Times New Roman" w:eastAsia="等线" w:cs="Times New Roman"/>
      <w:lang w:val="en-GB" w:eastAsia="en-US" w:bidi="ar-SA"/>
    </w:rPr>
  </w:style>
  <w:style w:type="character" w:customStyle="1" w:styleId="95">
    <w:name w:val="Heading 4 Char"/>
    <w:basedOn w:val="47"/>
    <w:link w:val="5"/>
    <w:qFormat/>
    <w:uiPriority w:val="0"/>
    <w:rPr>
      <w:rFonts w:ascii="Arial" w:hAnsi="Arial"/>
      <w:sz w:val="24"/>
      <w:lang w:eastAsia="en-US"/>
    </w:rPr>
  </w:style>
  <w:style w:type="paragraph" w:styleId="96">
    <w:name w:val="List Paragraph"/>
    <w:basedOn w:val="1"/>
    <w:qFormat/>
    <w:uiPriority w:val="34"/>
    <w:pPr>
      <w:ind w:left="720"/>
      <w:contextualSpacing/>
    </w:pPr>
  </w:style>
  <w:style w:type="character" w:customStyle="1" w:styleId="97">
    <w:name w:val="B1 Char"/>
    <w:link w:val="81"/>
    <w:qFormat/>
    <w:uiPriority w:val="0"/>
    <w:rPr>
      <w:rFonts w:ascii="Times New Roman" w:hAnsi="Times New Roman"/>
      <w:lang w:eastAsia="en-US"/>
    </w:rPr>
  </w:style>
  <w:style w:type="character" w:customStyle="1" w:styleId="98">
    <w:name w:val="EX Char"/>
    <w:link w:val="64"/>
    <w:qFormat/>
    <w:locked/>
    <w:uiPriority w:val="0"/>
    <w:rPr>
      <w:rFonts w:ascii="Times New Roman" w:hAnsi="Times New Roman"/>
      <w:lang w:eastAsia="en-US"/>
    </w:rPr>
  </w:style>
  <w:style w:type="character" w:customStyle="1" w:styleId="99">
    <w:name w:val="TAH Car"/>
    <w:qFormat/>
    <w:uiPriority w:val="0"/>
    <w:rPr>
      <w:rFonts w:ascii="Arial" w:hAnsi="Arial" w:eastAsia="Times New Roman"/>
      <w:b/>
      <w:sz w:val="18"/>
    </w:rPr>
  </w:style>
  <w:style w:type="character" w:customStyle="1" w:styleId="100">
    <w:name w:val="Heading 5 Char"/>
    <w:basedOn w:val="47"/>
    <w:link w:val="6"/>
    <w:qFormat/>
    <w:uiPriority w:val="0"/>
    <w:rPr>
      <w:rFonts w:ascii="Arial" w:hAnsi="Arial"/>
      <w:sz w:val="22"/>
      <w:lang w:eastAsia="en-US"/>
    </w:rPr>
  </w:style>
  <w:style w:type="character" w:customStyle="1" w:styleId="101">
    <w:name w:val="Heading 3 Char"/>
    <w:basedOn w:val="47"/>
    <w:link w:val="4"/>
    <w:qFormat/>
    <w:uiPriority w:val="0"/>
    <w:rPr>
      <w:rFonts w:ascii="Arial" w:hAnsi="Arial"/>
      <w:sz w:val="28"/>
      <w:lang w:eastAsia="en-US"/>
    </w:rPr>
  </w:style>
  <w:style w:type="character" w:customStyle="1" w:styleId="102">
    <w:name w:val="TAL Zchn"/>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1336</Words>
  <Characters>8071</Characters>
  <Lines>67</Lines>
  <Paragraphs>18</Paragraphs>
  <TotalTime>0</TotalTime>
  <ScaleCrop>false</ScaleCrop>
  <LinksUpToDate>false</LinksUpToDate>
  <CharactersWithSpaces>9389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2025-03-28T03:12:00Z</dcterms:created>
  <dc:creator>Michael Sanders, John M Meredith</dc:creator>
  <cp:lastModifiedBy>Hanbai Wang</cp:lastModifiedBy>
  <cp:lastPrinted>2411-12-31T08:00:00Z</cp:lastPrinted>
  <dcterms:modified xsi:type="dcterms:W3CDTF">2025-10-21T01:51:39Z</dcterms:modified>
  <dc:title>3GPP Change Request</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F2D1E68FD6C742488FBA3BF7FE91797B_13</vt:lpwstr>
  </property>
</Properties>
</file>